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83D45" w14:textId="497D932B" w:rsidR="00A72F9B" w:rsidRPr="001E2256" w:rsidRDefault="00004315" w:rsidP="001E2256">
      <w:pPr>
        <w:tabs>
          <w:tab w:val="right" w:pos="9480"/>
        </w:tabs>
        <w:spacing w:after="220"/>
        <w:jc w:val="center"/>
        <w:rPr>
          <w:rFonts w:ascii="Arial" w:hAnsi="Arial" w:cs="Arial"/>
          <w:b/>
          <w:szCs w:val="22"/>
        </w:rPr>
      </w:pPr>
      <w:r w:rsidRPr="001E2256">
        <w:rPr>
          <w:rFonts w:ascii="Arial" w:hAnsi="Arial" w:cs="Arial"/>
          <w:noProof/>
          <w:szCs w:val="22"/>
        </w:rPr>
        <w:drawing>
          <wp:inline distT="0" distB="0" distL="0" distR="0" wp14:anchorId="7183A1D3" wp14:editId="61E4073F">
            <wp:extent cx="2152650" cy="86993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3878" cy="882556"/>
                    </a:xfrm>
                    <a:prstGeom prst="rect">
                      <a:avLst/>
                    </a:prstGeom>
                    <a:noFill/>
                  </pic:spPr>
                </pic:pic>
              </a:graphicData>
            </a:graphic>
          </wp:inline>
        </w:drawing>
      </w:r>
    </w:p>
    <w:p w14:paraId="4027E28A" w14:textId="77777777" w:rsidR="00CE16B9" w:rsidRPr="001E2256" w:rsidRDefault="00CE16B9" w:rsidP="001E2256">
      <w:pPr>
        <w:pStyle w:val="DocTitle"/>
        <w:spacing w:before="0" w:after="220" w:line="240" w:lineRule="auto"/>
        <w:rPr>
          <w:rFonts w:cs="Arial"/>
          <w:color w:val="365F91" w:themeColor="accent1" w:themeShade="BF"/>
          <w:sz w:val="22"/>
          <w:szCs w:val="22"/>
        </w:rPr>
      </w:pPr>
    </w:p>
    <w:p w14:paraId="07E2F02D" w14:textId="77777777" w:rsidR="004E6ECD" w:rsidRPr="001E2256" w:rsidRDefault="004E6ECD" w:rsidP="001E2256">
      <w:pPr>
        <w:pStyle w:val="DocTitle"/>
        <w:spacing w:before="0" w:after="220" w:line="240" w:lineRule="auto"/>
        <w:rPr>
          <w:rFonts w:cs="Arial"/>
          <w:color w:val="365F91" w:themeColor="accent1" w:themeShade="BF"/>
          <w:sz w:val="22"/>
          <w:szCs w:val="22"/>
        </w:rPr>
      </w:pPr>
    </w:p>
    <w:p w14:paraId="436D51A3" w14:textId="77777777" w:rsidR="003F3293" w:rsidRDefault="003F3293" w:rsidP="001E2256">
      <w:pPr>
        <w:pStyle w:val="DocTitle"/>
        <w:spacing w:before="0" w:after="220" w:line="240" w:lineRule="auto"/>
        <w:rPr>
          <w:rFonts w:cs="Arial"/>
          <w:color w:val="365F91" w:themeColor="accent1" w:themeShade="BF"/>
          <w:szCs w:val="80"/>
        </w:rPr>
      </w:pPr>
      <w:bookmarkStart w:id="0" w:name="_GoBack"/>
      <w:bookmarkEnd w:id="0"/>
    </w:p>
    <w:p w14:paraId="6DFE2545" w14:textId="5F75C0AB" w:rsidR="00153AEA" w:rsidRPr="003F3293" w:rsidRDefault="00FD2459" w:rsidP="001E2256">
      <w:pPr>
        <w:pStyle w:val="DocTitle"/>
        <w:spacing w:before="0" w:after="220" w:line="240" w:lineRule="auto"/>
        <w:rPr>
          <w:rFonts w:cs="Arial"/>
          <w:color w:val="365F91" w:themeColor="accent1" w:themeShade="BF"/>
          <w:szCs w:val="80"/>
        </w:rPr>
      </w:pPr>
      <w:r w:rsidRPr="003F3293">
        <w:rPr>
          <w:rFonts w:cs="Arial"/>
          <w:color w:val="365F91" w:themeColor="accent1" w:themeShade="BF"/>
          <w:szCs w:val="80"/>
        </w:rPr>
        <w:t>MANAGEMENT OF OBSERVERS AT EVALUATIONS</w:t>
      </w:r>
    </w:p>
    <w:p w14:paraId="601D3BAB" w14:textId="792BEFAB" w:rsidR="00B95574" w:rsidRPr="001E2256" w:rsidRDefault="00B95574" w:rsidP="001E2256">
      <w:pPr>
        <w:pStyle w:val="NormalSingle"/>
        <w:spacing w:after="220"/>
        <w:rPr>
          <w:rFonts w:cs="Arial"/>
          <w:sz w:val="22"/>
          <w:szCs w:val="22"/>
        </w:rPr>
      </w:pPr>
    </w:p>
    <w:p w14:paraId="5C86E656" w14:textId="77777777" w:rsidR="00B95574" w:rsidRPr="001E2256" w:rsidRDefault="00B95574" w:rsidP="001E2256">
      <w:pPr>
        <w:pStyle w:val="NormalSingle"/>
        <w:spacing w:after="220"/>
        <w:rPr>
          <w:rFonts w:cs="Arial"/>
          <w:sz w:val="22"/>
          <w:szCs w:val="22"/>
        </w:rPr>
      </w:pPr>
    </w:p>
    <w:p w14:paraId="37521709" w14:textId="6F3F82AA" w:rsidR="00CE16B9" w:rsidRPr="001E2256" w:rsidRDefault="00CE16B9" w:rsidP="001E2256">
      <w:pPr>
        <w:pStyle w:val="NormalSingle"/>
        <w:spacing w:after="220"/>
        <w:rPr>
          <w:rFonts w:cs="Arial"/>
          <w:sz w:val="22"/>
          <w:szCs w:val="22"/>
        </w:rPr>
      </w:pPr>
    </w:p>
    <w:p w14:paraId="7284A50C" w14:textId="77777777" w:rsidR="00CE16B9" w:rsidRPr="001E2256" w:rsidRDefault="00CE16B9" w:rsidP="001E2256">
      <w:pPr>
        <w:pStyle w:val="NormalSingle"/>
        <w:spacing w:after="220"/>
        <w:rPr>
          <w:rFonts w:cs="Arial"/>
          <w:sz w:val="22"/>
          <w:szCs w:val="22"/>
        </w:rPr>
      </w:pPr>
    </w:p>
    <w:p w14:paraId="02D0E96E" w14:textId="77777777" w:rsidR="00794FEF" w:rsidRPr="001E2256" w:rsidRDefault="00794FEF" w:rsidP="001E2256">
      <w:pPr>
        <w:pStyle w:val="NormalSingle"/>
        <w:spacing w:after="220"/>
        <w:rPr>
          <w:rFonts w:cs="Arial"/>
          <w:sz w:val="22"/>
          <w:szCs w:val="22"/>
        </w:rPr>
      </w:pPr>
    </w:p>
    <w:p w14:paraId="5EADB726" w14:textId="77777777" w:rsidR="00B95574" w:rsidRPr="001E2256" w:rsidRDefault="00B95574" w:rsidP="001E2256">
      <w:pPr>
        <w:pStyle w:val="NormalSingle"/>
        <w:spacing w:after="220"/>
        <w:rPr>
          <w:rFonts w:cs="Arial"/>
          <w:sz w:val="22"/>
          <w:szCs w:val="22"/>
        </w:rPr>
      </w:pPr>
    </w:p>
    <w:p w14:paraId="49580765" w14:textId="77777777" w:rsidR="00E106D8" w:rsidRPr="001E2256" w:rsidRDefault="00E106D8" w:rsidP="001E2256">
      <w:pPr>
        <w:pStyle w:val="NormalSingle"/>
        <w:spacing w:after="220"/>
        <w:rPr>
          <w:rFonts w:cs="Arial"/>
          <w:sz w:val="22"/>
          <w:szCs w:val="22"/>
        </w:rPr>
      </w:pPr>
    </w:p>
    <w:p w14:paraId="51207852" w14:textId="77777777" w:rsidR="00E106D8" w:rsidRPr="001E2256" w:rsidRDefault="00E106D8" w:rsidP="001E2256">
      <w:pPr>
        <w:pStyle w:val="NormalSingle"/>
        <w:tabs>
          <w:tab w:val="left" w:pos="2760"/>
        </w:tabs>
        <w:spacing w:after="220"/>
        <w:rPr>
          <w:rFonts w:cs="Arial"/>
          <w:sz w:val="22"/>
          <w:szCs w:val="22"/>
        </w:rPr>
      </w:pPr>
      <w:r w:rsidRPr="001E2256">
        <w:rPr>
          <w:rFonts w:cs="Arial"/>
          <w:sz w:val="22"/>
          <w:szCs w:val="22"/>
        </w:rPr>
        <w:tab/>
      </w:r>
    </w:p>
    <w:p w14:paraId="65B4B854" w14:textId="77777777" w:rsidR="00E106D8" w:rsidRPr="001E2256" w:rsidRDefault="00E106D8" w:rsidP="001E2256">
      <w:pPr>
        <w:pStyle w:val="NormalSingle"/>
        <w:spacing w:after="220"/>
        <w:rPr>
          <w:rFonts w:cs="Arial"/>
          <w:sz w:val="22"/>
          <w:szCs w:val="22"/>
        </w:rPr>
      </w:pPr>
    </w:p>
    <w:p w14:paraId="611066D9" w14:textId="77777777" w:rsidR="00E106D8" w:rsidRPr="001E2256" w:rsidRDefault="00E106D8" w:rsidP="001E2256">
      <w:pPr>
        <w:pStyle w:val="NormalSingle"/>
        <w:spacing w:after="220"/>
        <w:rPr>
          <w:rFonts w:cs="Arial"/>
          <w:sz w:val="22"/>
          <w:szCs w:val="22"/>
        </w:rPr>
      </w:pPr>
    </w:p>
    <w:p w14:paraId="25DFE4D3" w14:textId="02A8E960" w:rsidR="00B95574" w:rsidRPr="001E2256" w:rsidRDefault="007D5F9D" w:rsidP="001E2256">
      <w:pPr>
        <w:spacing w:after="220"/>
        <w:rPr>
          <w:rFonts w:ascii="Arial" w:hAnsi="Arial" w:cs="Arial"/>
          <w:b/>
          <w:szCs w:val="22"/>
        </w:rPr>
      </w:pPr>
      <w:r w:rsidRPr="001E2256">
        <w:rPr>
          <w:rFonts w:ascii="Arial" w:hAnsi="Arial" w:cs="Arial"/>
          <w:b/>
          <w:szCs w:val="22"/>
        </w:rPr>
        <w:t>Issue No.</w:t>
      </w:r>
      <w:r w:rsidR="00E106D8" w:rsidRPr="001E2256">
        <w:rPr>
          <w:rFonts w:ascii="Arial" w:hAnsi="Arial" w:cs="Arial"/>
          <w:b/>
          <w:szCs w:val="22"/>
        </w:rPr>
        <w:tab/>
      </w:r>
      <w:r w:rsidR="00517E8D" w:rsidRPr="001E2256">
        <w:rPr>
          <w:rFonts w:ascii="Arial" w:hAnsi="Arial" w:cs="Arial"/>
          <w:b/>
          <w:szCs w:val="22"/>
        </w:rPr>
        <w:tab/>
      </w:r>
      <w:r w:rsidR="00F80100" w:rsidRPr="001E2256">
        <w:rPr>
          <w:rFonts w:ascii="Arial" w:hAnsi="Arial" w:cs="Arial"/>
          <w:b/>
          <w:szCs w:val="22"/>
        </w:rPr>
        <w:t>1</w:t>
      </w:r>
    </w:p>
    <w:p w14:paraId="350BF482" w14:textId="6A186ECF" w:rsidR="008B68E0" w:rsidRPr="001E2256" w:rsidRDefault="008B68E0" w:rsidP="001E2256">
      <w:pPr>
        <w:spacing w:after="220"/>
        <w:rPr>
          <w:rFonts w:ascii="Arial" w:hAnsi="Arial" w:cs="Arial"/>
          <w:b/>
          <w:bCs/>
          <w:szCs w:val="22"/>
        </w:rPr>
      </w:pPr>
      <w:r w:rsidRPr="001E2256">
        <w:rPr>
          <w:rFonts w:ascii="Arial" w:hAnsi="Arial" w:cs="Arial"/>
          <w:b/>
          <w:bCs/>
          <w:szCs w:val="22"/>
        </w:rPr>
        <w:t>Issue Date</w:t>
      </w:r>
      <w:r w:rsidRPr="001E2256">
        <w:rPr>
          <w:rFonts w:ascii="Arial" w:hAnsi="Arial" w:cs="Arial"/>
          <w:b/>
          <w:bCs/>
          <w:szCs w:val="22"/>
        </w:rPr>
        <w:tab/>
      </w:r>
      <w:r w:rsidR="00517E8D" w:rsidRPr="001E2256">
        <w:rPr>
          <w:rFonts w:ascii="Arial" w:hAnsi="Arial" w:cs="Arial"/>
          <w:b/>
          <w:bCs/>
          <w:szCs w:val="22"/>
        </w:rPr>
        <w:tab/>
      </w:r>
      <w:r w:rsidR="00F80100" w:rsidRPr="001E2256">
        <w:rPr>
          <w:rFonts w:ascii="Arial" w:hAnsi="Arial" w:cs="Arial"/>
          <w:b/>
          <w:bCs/>
          <w:szCs w:val="22"/>
        </w:rPr>
        <w:t>1 January 2019</w:t>
      </w:r>
    </w:p>
    <w:p w14:paraId="400288F0" w14:textId="482A901C" w:rsidR="00517E8D" w:rsidRPr="001E2256" w:rsidRDefault="00517E8D" w:rsidP="001E2256">
      <w:pPr>
        <w:spacing w:after="220"/>
        <w:rPr>
          <w:rFonts w:ascii="Arial" w:hAnsi="Arial" w:cs="Arial"/>
          <w:b/>
          <w:bCs/>
          <w:szCs w:val="22"/>
        </w:rPr>
      </w:pPr>
      <w:r w:rsidRPr="001E2256">
        <w:rPr>
          <w:rFonts w:ascii="Arial" w:hAnsi="Arial" w:cs="Arial"/>
          <w:b/>
          <w:bCs/>
          <w:szCs w:val="22"/>
        </w:rPr>
        <w:t>Application Date</w:t>
      </w:r>
      <w:r w:rsidRPr="001E2256">
        <w:rPr>
          <w:rFonts w:ascii="Arial" w:hAnsi="Arial" w:cs="Arial"/>
          <w:b/>
          <w:bCs/>
          <w:szCs w:val="22"/>
        </w:rPr>
        <w:tab/>
      </w:r>
      <w:r w:rsidR="00F80100" w:rsidRPr="001E2256">
        <w:rPr>
          <w:rFonts w:ascii="Arial" w:hAnsi="Arial" w:cs="Arial"/>
          <w:b/>
          <w:bCs/>
          <w:szCs w:val="22"/>
        </w:rPr>
        <w:t>1 January 2019</w:t>
      </w:r>
    </w:p>
    <w:p w14:paraId="39B44708" w14:textId="0BCB8AAF" w:rsidR="001B1055" w:rsidRPr="001E2256" w:rsidRDefault="001B1055" w:rsidP="001E2256">
      <w:pPr>
        <w:tabs>
          <w:tab w:val="center" w:pos="4800"/>
          <w:tab w:val="left" w:pos="6000"/>
          <w:tab w:val="right" w:pos="9480"/>
        </w:tabs>
        <w:spacing w:after="220"/>
        <w:rPr>
          <w:rFonts w:ascii="Arial" w:hAnsi="Arial" w:cs="Arial"/>
          <w:szCs w:val="22"/>
        </w:rPr>
      </w:pPr>
      <w:r w:rsidRPr="001E2256">
        <w:rPr>
          <w:rFonts w:ascii="Arial" w:hAnsi="Arial" w:cs="Arial"/>
          <w:b/>
          <w:color w:val="365F91" w:themeColor="accent1" w:themeShade="BF"/>
          <w:szCs w:val="22"/>
          <w:highlight w:val="yellow"/>
        </w:rPr>
        <w:br w:type="page"/>
      </w:r>
    </w:p>
    <w:p w14:paraId="5B11975F" w14:textId="12B1E54D" w:rsidR="008B68E0" w:rsidRPr="001E2256" w:rsidRDefault="008B68E0" w:rsidP="001E2256">
      <w:pPr>
        <w:tabs>
          <w:tab w:val="left" w:pos="4740"/>
        </w:tabs>
        <w:spacing w:after="220"/>
        <w:rPr>
          <w:rFonts w:ascii="Arial" w:hAnsi="Arial" w:cs="Arial"/>
          <w:b/>
          <w:color w:val="365F91" w:themeColor="accent1" w:themeShade="BF"/>
          <w:szCs w:val="22"/>
        </w:rPr>
      </w:pPr>
      <w:r w:rsidRPr="001E2256">
        <w:rPr>
          <w:rFonts w:ascii="Arial" w:hAnsi="Arial" w:cs="Arial"/>
          <w:b/>
          <w:color w:val="365F91" w:themeColor="accent1" w:themeShade="BF"/>
          <w:szCs w:val="22"/>
        </w:rPr>
        <w:lastRenderedPageBreak/>
        <w:t>AUTHORSHIP</w:t>
      </w:r>
    </w:p>
    <w:p w14:paraId="4CE8FD90" w14:textId="7676084F" w:rsidR="008B68E0" w:rsidRPr="001E2256" w:rsidRDefault="008B68E0" w:rsidP="001E2256">
      <w:pPr>
        <w:tabs>
          <w:tab w:val="center" w:pos="4800"/>
          <w:tab w:val="left" w:pos="6000"/>
          <w:tab w:val="right" w:pos="9480"/>
        </w:tabs>
        <w:spacing w:after="220"/>
        <w:jc w:val="left"/>
        <w:rPr>
          <w:rFonts w:ascii="Arial" w:hAnsi="Arial" w:cs="Arial"/>
          <w:szCs w:val="22"/>
        </w:rPr>
      </w:pPr>
      <w:r w:rsidRPr="001E2256">
        <w:rPr>
          <w:rFonts w:ascii="Arial" w:hAnsi="Arial" w:cs="Arial"/>
          <w:szCs w:val="22"/>
        </w:rPr>
        <w:t xml:space="preserve">This document was produced by the APAC </w:t>
      </w:r>
      <w:r w:rsidR="00FD2459" w:rsidRPr="001E2256">
        <w:rPr>
          <w:rFonts w:ascii="Arial" w:hAnsi="Arial" w:cs="Arial"/>
          <w:szCs w:val="22"/>
        </w:rPr>
        <w:t>MRA Council</w:t>
      </w:r>
      <w:r w:rsidRPr="001E2256">
        <w:rPr>
          <w:rFonts w:ascii="Arial" w:hAnsi="Arial" w:cs="Arial"/>
          <w:szCs w:val="22"/>
        </w:rPr>
        <w:t>.</w:t>
      </w:r>
    </w:p>
    <w:p w14:paraId="06F2BDC7" w14:textId="1712E71E" w:rsidR="007A1DF6" w:rsidRPr="001E2256" w:rsidRDefault="007A1DF6" w:rsidP="001E2256">
      <w:pPr>
        <w:tabs>
          <w:tab w:val="center" w:pos="4800"/>
          <w:tab w:val="left" w:pos="6000"/>
          <w:tab w:val="right" w:pos="9480"/>
        </w:tabs>
        <w:spacing w:after="220"/>
        <w:jc w:val="left"/>
        <w:rPr>
          <w:rFonts w:ascii="Arial" w:hAnsi="Arial" w:cs="Arial"/>
          <w:szCs w:val="22"/>
        </w:rPr>
      </w:pPr>
    </w:p>
    <w:p w14:paraId="2967288D" w14:textId="77777777" w:rsidR="007A1DF6" w:rsidRPr="001E2256" w:rsidRDefault="007A1DF6" w:rsidP="001E2256">
      <w:pPr>
        <w:tabs>
          <w:tab w:val="left" w:pos="4740"/>
        </w:tabs>
        <w:spacing w:after="220"/>
        <w:rPr>
          <w:rFonts w:ascii="Arial" w:hAnsi="Arial" w:cs="Arial"/>
          <w:b/>
          <w:color w:val="365F91" w:themeColor="accent1" w:themeShade="BF"/>
          <w:szCs w:val="22"/>
        </w:rPr>
      </w:pPr>
      <w:r w:rsidRPr="001E2256">
        <w:rPr>
          <w:rFonts w:ascii="Arial" w:hAnsi="Arial" w:cs="Arial"/>
          <w:b/>
          <w:color w:val="365F91" w:themeColor="accent1" w:themeShade="BF"/>
          <w:szCs w:val="22"/>
        </w:rPr>
        <w:t>COPYRIGHT</w:t>
      </w:r>
    </w:p>
    <w:p w14:paraId="758B77F8" w14:textId="77777777" w:rsidR="007A1DF6" w:rsidRPr="001E2256" w:rsidRDefault="007A1DF6" w:rsidP="001E2256">
      <w:pPr>
        <w:tabs>
          <w:tab w:val="center" w:pos="4800"/>
          <w:tab w:val="left" w:pos="6000"/>
          <w:tab w:val="right" w:pos="9480"/>
        </w:tabs>
        <w:spacing w:after="220"/>
        <w:jc w:val="left"/>
        <w:rPr>
          <w:rFonts w:ascii="Arial" w:hAnsi="Arial" w:cs="Arial"/>
          <w:szCs w:val="22"/>
        </w:rPr>
      </w:pPr>
      <w:r w:rsidRPr="001E2256">
        <w:rPr>
          <w:rFonts w:ascii="Arial" w:hAnsi="Arial" w:cs="Arial"/>
          <w:szCs w:val="22"/>
        </w:rPr>
        <w:t>Copyright i</w:t>
      </w:r>
      <w:r w:rsidR="00A1647A" w:rsidRPr="001E2256">
        <w:rPr>
          <w:rFonts w:ascii="Arial" w:hAnsi="Arial" w:cs="Arial"/>
          <w:szCs w:val="22"/>
        </w:rPr>
        <w:t>n this document belongs to APAC. No part may be reproduced for commercial exploitation without the prior written consent of APAC.</w:t>
      </w:r>
    </w:p>
    <w:p w14:paraId="028661A1" w14:textId="77777777" w:rsidR="007A1DF6" w:rsidRPr="001E2256" w:rsidRDefault="007A1DF6" w:rsidP="001E2256">
      <w:pPr>
        <w:tabs>
          <w:tab w:val="center" w:pos="4800"/>
          <w:tab w:val="left" w:pos="6000"/>
          <w:tab w:val="right" w:pos="9480"/>
        </w:tabs>
        <w:spacing w:after="220"/>
        <w:jc w:val="left"/>
        <w:rPr>
          <w:rFonts w:ascii="Arial" w:hAnsi="Arial" w:cs="Arial"/>
          <w:szCs w:val="22"/>
        </w:rPr>
      </w:pPr>
    </w:p>
    <w:p w14:paraId="3EE27B57" w14:textId="77777777" w:rsidR="00C03027" w:rsidRPr="001E2256" w:rsidRDefault="00C03027" w:rsidP="001E2256">
      <w:pPr>
        <w:tabs>
          <w:tab w:val="left" w:pos="4740"/>
        </w:tabs>
        <w:spacing w:after="220"/>
        <w:rPr>
          <w:rFonts w:ascii="Arial" w:hAnsi="Arial" w:cs="Arial"/>
          <w:b/>
          <w:color w:val="365F91" w:themeColor="accent1" w:themeShade="BF"/>
          <w:szCs w:val="22"/>
        </w:rPr>
      </w:pPr>
      <w:r w:rsidRPr="001E2256">
        <w:rPr>
          <w:rFonts w:ascii="Arial" w:hAnsi="Arial" w:cs="Arial"/>
          <w:b/>
          <w:color w:val="365F91" w:themeColor="accent1" w:themeShade="BF"/>
          <w:szCs w:val="22"/>
        </w:rPr>
        <w:t>FURTHER INFORMATION</w:t>
      </w:r>
    </w:p>
    <w:p w14:paraId="0D5CCAA7" w14:textId="77777777" w:rsidR="0006528E" w:rsidRDefault="0006528E" w:rsidP="0006528E">
      <w:pPr>
        <w:tabs>
          <w:tab w:val="center" w:pos="4800"/>
          <w:tab w:val="left" w:pos="6000"/>
          <w:tab w:val="right" w:pos="9480"/>
        </w:tabs>
        <w:spacing w:before="120"/>
        <w:jc w:val="left"/>
        <w:rPr>
          <w:rFonts w:ascii="Arial" w:hAnsi="Arial" w:cs="Arial"/>
        </w:rPr>
      </w:pPr>
      <w:r w:rsidRPr="00277658">
        <w:rPr>
          <w:rFonts w:ascii="Arial" w:hAnsi="Arial" w:cs="Arial"/>
        </w:rPr>
        <w:t xml:space="preserve">For further information about APAC or this document, please contact the APAC Secretariat.  Contact details can be found at </w:t>
      </w:r>
      <w:hyperlink r:id="rId9" w:history="1">
        <w:r w:rsidRPr="00324059">
          <w:rPr>
            <w:rStyle w:val="Hyperlink"/>
            <w:rFonts w:ascii="Arial" w:hAnsi="Arial" w:cs="Arial"/>
          </w:rPr>
          <w:t>www.apac-accreditation.org</w:t>
        </w:r>
      </w:hyperlink>
      <w:r w:rsidRPr="00277658">
        <w:rPr>
          <w:rFonts w:ascii="Arial" w:hAnsi="Arial" w:cs="Arial"/>
        </w:rPr>
        <w:t>.</w:t>
      </w:r>
    </w:p>
    <w:p w14:paraId="1EBB5025" w14:textId="5A83CD03" w:rsidR="00C60517" w:rsidRPr="001E2256" w:rsidRDefault="006742C5" w:rsidP="001E2256">
      <w:pPr>
        <w:tabs>
          <w:tab w:val="center" w:pos="4800"/>
          <w:tab w:val="left" w:pos="6000"/>
          <w:tab w:val="right" w:pos="9480"/>
        </w:tabs>
        <w:spacing w:after="220"/>
        <w:jc w:val="left"/>
        <w:rPr>
          <w:rFonts w:ascii="Arial" w:hAnsi="Arial" w:cs="Arial"/>
          <w:szCs w:val="22"/>
        </w:rPr>
      </w:pPr>
      <w:r w:rsidRPr="001E2256">
        <w:rPr>
          <w:rFonts w:ascii="Arial" w:hAnsi="Arial" w:cs="Arial"/>
          <w:szCs w:val="22"/>
        </w:rPr>
        <w:t xml:space="preserve"> </w:t>
      </w:r>
    </w:p>
    <w:p w14:paraId="12FE5CB5" w14:textId="77777777" w:rsidR="007A1DF6" w:rsidRPr="001E2256" w:rsidRDefault="007A1DF6" w:rsidP="001E2256">
      <w:pPr>
        <w:tabs>
          <w:tab w:val="center" w:pos="4800"/>
          <w:tab w:val="left" w:pos="6000"/>
          <w:tab w:val="right" w:pos="9480"/>
        </w:tabs>
        <w:spacing w:after="220"/>
        <w:jc w:val="left"/>
        <w:rPr>
          <w:rFonts w:ascii="Arial" w:hAnsi="Arial" w:cs="Arial"/>
          <w:szCs w:val="22"/>
        </w:rPr>
      </w:pPr>
    </w:p>
    <w:p w14:paraId="4337473F" w14:textId="3A0294F0" w:rsidR="00ED2809" w:rsidRPr="001E2256" w:rsidRDefault="00ED2809" w:rsidP="001E2256">
      <w:pPr>
        <w:spacing w:after="220"/>
        <w:jc w:val="left"/>
        <w:rPr>
          <w:rFonts w:ascii="Arial" w:hAnsi="Arial" w:cs="Arial"/>
          <w:szCs w:val="22"/>
        </w:rPr>
      </w:pPr>
      <w:r w:rsidRPr="001E2256">
        <w:rPr>
          <w:rFonts w:ascii="Arial" w:hAnsi="Arial" w:cs="Arial"/>
          <w:szCs w:val="22"/>
        </w:rPr>
        <w:br w:type="page"/>
      </w:r>
    </w:p>
    <w:p w14:paraId="1018A07E" w14:textId="77777777" w:rsidR="006742C5" w:rsidRPr="001E2256" w:rsidRDefault="006742C5" w:rsidP="001E2256">
      <w:pPr>
        <w:tabs>
          <w:tab w:val="center" w:pos="4800"/>
          <w:tab w:val="left" w:pos="6000"/>
          <w:tab w:val="right" w:pos="9480"/>
        </w:tabs>
        <w:spacing w:after="220"/>
        <w:jc w:val="left"/>
        <w:rPr>
          <w:rFonts w:ascii="Arial" w:hAnsi="Arial" w:cs="Arial"/>
          <w:szCs w:val="22"/>
        </w:rPr>
      </w:pPr>
    </w:p>
    <w:p w14:paraId="3AB51E45" w14:textId="77777777" w:rsidR="00A72F9B" w:rsidRPr="001E2256" w:rsidRDefault="006F0EF9" w:rsidP="001E2256">
      <w:pPr>
        <w:tabs>
          <w:tab w:val="center" w:pos="4800"/>
          <w:tab w:val="left" w:pos="6000"/>
          <w:tab w:val="right" w:pos="9480"/>
        </w:tabs>
        <w:spacing w:after="220"/>
        <w:jc w:val="left"/>
        <w:rPr>
          <w:rFonts w:ascii="Arial" w:hAnsi="Arial" w:cs="Arial"/>
          <w:b/>
          <w:color w:val="365F91" w:themeColor="accent1" w:themeShade="BF"/>
          <w:szCs w:val="22"/>
        </w:rPr>
      </w:pPr>
      <w:r w:rsidRPr="001E2256">
        <w:rPr>
          <w:rFonts w:ascii="Arial" w:hAnsi="Arial" w:cs="Arial"/>
          <w:b/>
          <w:color w:val="365F91" w:themeColor="accent1" w:themeShade="BF"/>
          <w:szCs w:val="22"/>
        </w:rPr>
        <w:t>CONTENTS</w:t>
      </w:r>
    </w:p>
    <w:p w14:paraId="2F7ED829" w14:textId="0A9DBED3" w:rsidR="0006528E" w:rsidRDefault="006551CB">
      <w:pPr>
        <w:pStyle w:val="TOC1"/>
        <w:tabs>
          <w:tab w:val="left" w:pos="440"/>
          <w:tab w:val="right" w:leader="dot" w:pos="8497"/>
        </w:tabs>
        <w:rPr>
          <w:rFonts w:asciiTheme="minorHAnsi" w:eastAsiaTheme="minorEastAsia" w:hAnsiTheme="minorHAnsi" w:cstheme="minorBidi"/>
          <w:b w:val="0"/>
          <w:bCs w:val="0"/>
          <w:noProof/>
          <w:szCs w:val="22"/>
          <w:lang w:val="en-US" w:eastAsia="zh-TW"/>
        </w:rPr>
      </w:pPr>
      <w:r w:rsidRPr="001E2256">
        <w:rPr>
          <w:rFonts w:cs="Arial"/>
          <w:caps/>
          <w:szCs w:val="22"/>
        </w:rPr>
        <w:fldChar w:fldCharType="begin"/>
      </w:r>
      <w:r w:rsidRPr="001E2256">
        <w:rPr>
          <w:rFonts w:cs="Arial"/>
          <w:caps/>
          <w:szCs w:val="22"/>
        </w:rPr>
        <w:instrText xml:space="preserve"> TOC \o "1-2" \u </w:instrText>
      </w:r>
      <w:r w:rsidRPr="001E2256">
        <w:rPr>
          <w:rFonts w:cs="Arial"/>
          <w:caps/>
          <w:szCs w:val="22"/>
        </w:rPr>
        <w:fldChar w:fldCharType="separate"/>
      </w:r>
      <w:r w:rsidR="0006528E">
        <w:rPr>
          <w:noProof/>
        </w:rPr>
        <w:t>1.</w:t>
      </w:r>
      <w:r w:rsidR="0006528E">
        <w:rPr>
          <w:rFonts w:asciiTheme="minorHAnsi" w:eastAsiaTheme="minorEastAsia" w:hAnsiTheme="minorHAnsi" w:cstheme="minorBidi"/>
          <w:b w:val="0"/>
          <w:bCs w:val="0"/>
          <w:noProof/>
          <w:szCs w:val="22"/>
          <w:lang w:val="en-US" w:eastAsia="zh-TW"/>
        </w:rPr>
        <w:tab/>
      </w:r>
      <w:r w:rsidR="0006528E" w:rsidRPr="00882174">
        <w:rPr>
          <w:noProof/>
        </w:rPr>
        <w:t>GENERAL</w:t>
      </w:r>
      <w:r w:rsidR="0006528E">
        <w:rPr>
          <w:noProof/>
        </w:rPr>
        <w:tab/>
      </w:r>
      <w:r w:rsidR="0006528E">
        <w:rPr>
          <w:noProof/>
        </w:rPr>
        <w:fldChar w:fldCharType="begin"/>
      </w:r>
      <w:r w:rsidR="0006528E">
        <w:rPr>
          <w:noProof/>
        </w:rPr>
        <w:instrText xml:space="preserve"> PAGEREF _Toc530560804 \h </w:instrText>
      </w:r>
      <w:r w:rsidR="0006528E">
        <w:rPr>
          <w:noProof/>
        </w:rPr>
      </w:r>
      <w:r w:rsidR="0006528E">
        <w:rPr>
          <w:noProof/>
        </w:rPr>
        <w:fldChar w:fldCharType="separate"/>
      </w:r>
      <w:r w:rsidR="0006528E">
        <w:rPr>
          <w:noProof/>
        </w:rPr>
        <w:t>4</w:t>
      </w:r>
      <w:r w:rsidR="0006528E">
        <w:rPr>
          <w:noProof/>
        </w:rPr>
        <w:fldChar w:fldCharType="end"/>
      </w:r>
    </w:p>
    <w:p w14:paraId="3037614E" w14:textId="3DE6D5F9" w:rsidR="0006528E" w:rsidRDefault="0006528E">
      <w:pPr>
        <w:pStyle w:val="TOC1"/>
        <w:tabs>
          <w:tab w:val="left" w:pos="440"/>
          <w:tab w:val="right" w:leader="dot" w:pos="8497"/>
        </w:tabs>
        <w:rPr>
          <w:rFonts w:asciiTheme="minorHAnsi" w:eastAsiaTheme="minorEastAsia" w:hAnsiTheme="minorHAnsi" w:cstheme="minorBidi"/>
          <w:b w:val="0"/>
          <w:bCs w:val="0"/>
          <w:noProof/>
          <w:szCs w:val="22"/>
          <w:lang w:val="en-US" w:eastAsia="zh-TW"/>
        </w:rPr>
      </w:pPr>
      <w:r>
        <w:rPr>
          <w:noProof/>
        </w:rPr>
        <w:t>2.</w:t>
      </w:r>
      <w:r>
        <w:rPr>
          <w:rFonts w:asciiTheme="minorHAnsi" w:eastAsiaTheme="minorEastAsia" w:hAnsiTheme="minorHAnsi" w:cstheme="minorBidi"/>
          <w:b w:val="0"/>
          <w:bCs w:val="0"/>
          <w:noProof/>
          <w:szCs w:val="22"/>
          <w:lang w:val="en-US" w:eastAsia="zh-TW"/>
        </w:rPr>
        <w:tab/>
      </w:r>
      <w:r>
        <w:rPr>
          <w:noProof/>
        </w:rPr>
        <w:t>OBSERVERS FROM IAF AND/OR ILAC EVALUATION TEAMS</w:t>
      </w:r>
      <w:r>
        <w:rPr>
          <w:noProof/>
        </w:rPr>
        <w:tab/>
      </w:r>
      <w:r>
        <w:rPr>
          <w:noProof/>
        </w:rPr>
        <w:fldChar w:fldCharType="begin"/>
      </w:r>
      <w:r>
        <w:rPr>
          <w:noProof/>
        </w:rPr>
        <w:instrText xml:space="preserve"> PAGEREF _Toc530560805 \h </w:instrText>
      </w:r>
      <w:r>
        <w:rPr>
          <w:noProof/>
        </w:rPr>
      </w:r>
      <w:r>
        <w:rPr>
          <w:noProof/>
        </w:rPr>
        <w:fldChar w:fldCharType="separate"/>
      </w:r>
      <w:r>
        <w:rPr>
          <w:noProof/>
        </w:rPr>
        <w:t>4</w:t>
      </w:r>
      <w:r>
        <w:rPr>
          <w:noProof/>
        </w:rPr>
        <w:fldChar w:fldCharType="end"/>
      </w:r>
    </w:p>
    <w:p w14:paraId="579CC0F4" w14:textId="06EC8D6E" w:rsidR="0006528E" w:rsidRDefault="0006528E">
      <w:pPr>
        <w:pStyle w:val="TOC1"/>
        <w:tabs>
          <w:tab w:val="left" w:pos="440"/>
          <w:tab w:val="right" w:leader="dot" w:pos="8497"/>
        </w:tabs>
        <w:rPr>
          <w:rFonts w:asciiTheme="minorHAnsi" w:eastAsiaTheme="minorEastAsia" w:hAnsiTheme="minorHAnsi" w:cstheme="minorBidi"/>
          <w:b w:val="0"/>
          <w:bCs w:val="0"/>
          <w:noProof/>
          <w:szCs w:val="22"/>
          <w:lang w:val="en-US" w:eastAsia="zh-TW"/>
        </w:rPr>
      </w:pPr>
      <w:r>
        <w:rPr>
          <w:noProof/>
        </w:rPr>
        <w:t>3.</w:t>
      </w:r>
      <w:r>
        <w:rPr>
          <w:rFonts w:asciiTheme="minorHAnsi" w:eastAsiaTheme="minorEastAsia" w:hAnsiTheme="minorHAnsi" w:cstheme="minorBidi"/>
          <w:b w:val="0"/>
          <w:bCs w:val="0"/>
          <w:noProof/>
          <w:szCs w:val="22"/>
          <w:lang w:val="en-US" w:eastAsia="zh-TW"/>
        </w:rPr>
        <w:tab/>
      </w:r>
      <w:r>
        <w:rPr>
          <w:noProof/>
        </w:rPr>
        <w:t>OBSERVERS FROM APAC MEMBERS</w:t>
      </w:r>
      <w:r>
        <w:rPr>
          <w:noProof/>
        </w:rPr>
        <w:tab/>
      </w:r>
      <w:r>
        <w:rPr>
          <w:noProof/>
        </w:rPr>
        <w:fldChar w:fldCharType="begin"/>
      </w:r>
      <w:r>
        <w:rPr>
          <w:noProof/>
        </w:rPr>
        <w:instrText xml:space="preserve"> PAGEREF _Toc530560806 \h </w:instrText>
      </w:r>
      <w:r>
        <w:rPr>
          <w:noProof/>
        </w:rPr>
      </w:r>
      <w:r>
        <w:rPr>
          <w:noProof/>
        </w:rPr>
        <w:fldChar w:fldCharType="separate"/>
      </w:r>
      <w:r>
        <w:rPr>
          <w:noProof/>
        </w:rPr>
        <w:t>5</w:t>
      </w:r>
      <w:r>
        <w:rPr>
          <w:noProof/>
        </w:rPr>
        <w:fldChar w:fldCharType="end"/>
      </w:r>
    </w:p>
    <w:p w14:paraId="33A345C1" w14:textId="1143153A" w:rsidR="0006528E" w:rsidRDefault="0006528E">
      <w:pPr>
        <w:pStyle w:val="TOC1"/>
        <w:tabs>
          <w:tab w:val="left" w:pos="440"/>
          <w:tab w:val="right" w:leader="dot" w:pos="8497"/>
        </w:tabs>
        <w:rPr>
          <w:rFonts w:asciiTheme="minorHAnsi" w:eastAsiaTheme="minorEastAsia" w:hAnsiTheme="minorHAnsi" w:cstheme="minorBidi"/>
          <w:b w:val="0"/>
          <w:bCs w:val="0"/>
          <w:noProof/>
          <w:szCs w:val="22"/>
          <w:lang w:val="en-US" w:eastAsia="zh-TW"/>
        </w:rPr>
      </w:pPr>
      <w:r>
        <w:rPr>
          <w:noProof/>
        </w:rPr>
        <w:t>4.</w:t>
      </w:r>
      <w:r>
        <w:rPr>
          <w:rFonts w:asciiTheme="minorHAnsi" w:eastAsiaTheme="minorEastAsia" w:hAnsiTheme="minorHAnsi" w:cstheme="minorBidi"/>
          <w:b w:val="0"/>
          <w:bCs w:val="0"/>
          <w:noProof/>
          <w:szCs w:val="22"/>
          <w:lang w:val="en-US" w:eastAsia="zh-TW"/>
        </w:rPr>
        <w:tab/>
      </w:r>
      <w:r>
        <w:rPr>
          <w:noProof/>
        </w:rPr>
        <w:t>OBSERVERS AS GUESTS OF THE AB</w:t>
      </w:r>
      <w:r>
        <w:rPr>
          <w:noProof/>
        </w:rPr>
        <w:tab/>
      </w:r>
      <w:r>
        <w:rPr>
          <w:noProof/>
        </w:rPr>
        <w:fldChar w:fldCharType="begin"/>
      </w:r>
      <w:r>
        <w:rPr>
          <w:noProof/>
        </w:rPr>
        <w:instrText xml:space="preserve"> PAGEREF _Toc530560807 \h </w:instrText>
      </w:r>
      <w:r>
        <w:rPr>
          <w:noProof/>
        </w:rPr>
      </w:r>
      <w:r>
        <w:rPr>
          <w:noProof/>
        </w:rPr>
        <w:fldChar w:fldCharType="separate"/>
      </w:r>
      <w:r>
        <w:rPr>
          <w:noProof/>
        </w:rPr>
        <w:t>5</w:t>
      </w:r>
      <w:r>
        <w:rPr>
          <w:noProof/>
        </w:rPr>
        <w:fldChar w:fldCharType="end"/>
      </w:r>
    </w:p>
    <w:p w14:paraId="19B7D349" w14:textId="2F5898C7" w:rsidR="0006528E" w:rsidRDefault="0006528E">
      <w:pPr>
        <w:pStyle w:val="TOC1"/>
        <w:tabs>
          <w:tab w:val="left" w:pos="440"/>
          <w:tab w:val="right" w:leader="dot" w:pos="8497"/>
        </w:tabs>
        <w:rPr>
          <w:rFonts w:asciiTheme="minorHAnsi" w:eastAsiaTheme="minorEastAsia" w:hAnsiTheme="minorHAnsi" w:cstheme="minorBidi"/>
          <w:b w:val="0"/>
          <w:bCs w:val="0"/>
          <w:noProof/>
          <w:szCs w:val="22"/>
          <w:lang w:val="en-US" w:eastAsia="zh-TW"/>
        </w:rPr>
      </w:pPr>
      <w:r>
        <w:rPr>
          <w:noProof/>
        </w:rPr>
        <w:t>5.</w:t>
      </w:r>
      <w:r>
        <w:rPr>
          <w:rFonts w:asciiTheme="minorHAnsi" w:eastAsiaTheme="minorEastAsia" w:hAnsiTheme="minorHAnsi" w:cstheme="minorBidi"/>
          <w:b w:val="0"/>
          <w:bCs w:val="0"/>
          <w:noProof/>
          <w:szCs w:val="22"/>
          <w:lang w:val="en-US" w:eastAsia="zh-TW"/>
        </w:rPr>
        <w:tab/>
      </w:r>
      <w:r>
        <w:rPr>
          <w:noProof/>
        </w:rPr>
        <w:t>OBSERVERS AS GUESTS OF APAC</w:t>
      </w:r>
      <w:r>
        <w:rPr>
          <w:noProof/>
        </w:rPr>
        <w:tab/>
      </w:r>
      <w:r>
        <w:rPr>
          <w:noProof/>
        </w:rPr>
        <w:fldChar w:fldCharType="begin"/>
      </w:r>
      <w:r>
        <w:rPr>
          <w:noProof/>
        </w:rPr>
        <w:instrText xml:space="preserve"> PAGEREF _Toc530560808 \h </w:instrText>
      </w:r>
      <w:r>
        <w:rPr>
          <w:noProof/>
        </w:rPr>
      </w:r>
      <w:r>
        <w:rPr>
          <w:noProof/>
        </w:rPr>
        <w:fldChar w:fldCharType="separate"/>
      </w:r>
      <w:r>
        <w:rPr>
          <w:noProof/>
        </w:rPr>
        <w:t>6</w:t>
      </w:r>
      <w:r>
        <w:rPr>
          <w:noProof/>
        </w:rPr>
        <w:fldChar w:fldCharType="end"/>
      </w:r>
    </w:p>
    <w:p w14:paraId="3C3146A6" w14:textId="640C1994" w:rsidR="0006528E" w:rsidRDefault="0006528E">
      <w:pPr>
        <w:pStyle w:val="TOC1"/>
        <w:tabs>
          <w:tab w:val="left" w:pos="440"/>
          <w:tab w:val="right" w:leader="dot" w:pos="8497"/>
        </w:tabs>
        <w:rPr>
          <w:rFonts w:asciiTheme="minorHAnsi" w:eastAsiaTheme="minorEastAsia" w:hAnsiTheme="minorHAnsi" w:cstheme="minorBidi"/>
          <w:b w:val="0"/>
          <w:bCs w:val="0"/>
          <w:noProof/>
          <w:szCs w:val="22"/>
          <w:lang w:val="en-US" w:eastAsia="zh-TW"/>
        </w:rPr>
      </w:pPr>
      <w:r w:rsidRPr="00882174">
        <w:rPr>
          <w:noProof/>
          <w:lang w:val="en-US" w:eastAsia="en-AU"/>
        </w:rPr>
        <w:t>6.</w:t>
      </w:r>
      <w:r>
        <w:rPr>
          <w:rFonts w:asciiTheme="minorHAnsi" w:eastAsiaTheme="minorEastAsia" w:hAnsiTheme="minorHAnsi" w:cstheme="minorBidi"/>
          <w:b w:val="0"/>
          <w:bCs w:val="0"/>
          <w:noProof/>
          <w:szCs w:val="22"/>
          <w:lang w:val="en-US" w:eastAsia="zh-TW"/>
        </w:rPr>
        <w:tab/>
      </w:r>
      <w:r w:rsidRPr="00882174">
        <w:rPr>
          <w:noProof/>
          <w:lang w:val="en-US" w:eastAsia="en-AU"/>
        </w:rPr>
        <w:t>AMENDMENT TABLE</w:t>
      </w:r>
      <w:r>
        <w:rPr>
          <w:noProof/>
        </w:rPr>
        <w:tab/>
      </w:r>
      <w:r>
        <w:rPr>
          <w:noProof/>
        </w:rPr>
        <w:fldChar w:fldCharType="begin"/>
      </w:r>
      <w:r>
        <w:rPr>
          <w:noProof/>
        </w:rPr>
        <w:instrText xml:space="preserve"> PAGEREF _Toc530560809 \h </w:instrText>
      </w:r>
      <w:r>
        <w:rPr>
          <w:noProof/>
        </w:rPr>
      </w:r>
      <w:r>
        <w:rPr>
          <w:noProof/>
        </w:rPr>
        <w:fldChar w:fldCharType="separate"/>
      </w:r>
      <w:r>
        <w:rPr>
          <w:noProof/>
        </w:rPr>
        <w:t>6</w:t>
      </w:r>
      <w:r>
        <w:rPr>
          <w:noProof/>
        </w:rPr>
        <w:fldChar w:fldCharType="end"/>
      </w:r>
    </w:p>
    <w:p w14:paraId="3F4DBA10" w14:textId="45B7993F" w:rsidR="00A72F9B" w:rsidRPr="001E2256" w:rsidRDefault="006551CB" w:rsidP="001E2256">
      <w:pPr>
        <w:tabs>
          <w:tab w:val="center" w:pos="4800"/>
          <w:tab w:val="left" w:pos="6000"/>
          <w:tab w:val="right" w:pos="9480"/>
        </w:tabs>
        <w:spacing w:after="220"/>
        <w:jc w:val="left"/>
        <w:rPr>
          <w:rFonts w:ascii="Arial" w:hAnsi="Arial" w:cs="Arial"/>
          <w:szCs w:val="22"/>
        </w:rPr>
      </w:pPr>
      <w:r w:rsidRPr="001E2256">
        <w:rPr>
          <w:rFonts w:ascii="Arial" w:hAnsi="Arial" w:cs="Arial"/>
          <w:caps/>
          <w:szCs w:val="22"/>
        </w:rPr>
        <w:fldChar w:fldCharType="end"/>
      </w:r>
    </w:p>
    <w:p w14:paraId="23E7C1EB" w14:textId="77777777" w:rsidR="00A72F9B" w:rsidRPr="001E2256" w:rsidRDefault="00A72F9B" w:rsidP="001E2256">
      <w:pPr>
        <w:widowControl w:val="0"/>
        <w:spacing w:after="220"/>
        <w:ind w:right="635"/>
        <w:jc w:val="center"/>
        <w:rPr>
          <w:rFonts w:ascii="Arial" w:hAnsi="Arial" w:cs="Arial"/>
          <w:b/>
          <w:szCs w:val="22"/>
        </w:rPr>
      </w:pPr>
    </w:p>
    <w:p w14:paraId="0D072080" w14:textId="77777777" w:rsidR="00794FEF" w:rsidRPr="001E2256" w:rsidRDefault="00794FEF" w:rsidP="001E2256">
      <w:pPr>
        <w:widowControl w:val="0"/>
        <w:spacing w:after="220"/>
        <w:ind w:right="635"/>
        <w:jc w:val="center"/>
        <w:rPr>
          <w:rFonts w:ascii="Arial" w:hAnsi="Arial" w:cs="Arial"/>
          <w:b/>
          <w:szCs w:val="22"/>
        </w:rPr>
      </w:pPr>
    </w:p>
    <w:p w14:paraId="657696F4" w14:textId="77777777" w:rsidR="00794FEF" w:rsidRPr="001E2256" w:rsidRDefault="00AD58D4" w:rsidP="001E2256">
      <w:pPr>
        <w:tabs>
          <w:tab w:val="left" w:pos="4740"/>
        </w:tabs>
        <w:spacing w:after="220"/>
        <w:rPr>
          <w:rFonts w:ascii="Arial" w:hAnsi="Arial" w:cs="Arial"/>
          <w:b/>
          <w:szCs w:val="22"/>
        </w:rPr>
      </w:pPr>
      <w:r w:rsidRPr="001E2256">
        <w:rPr>
          <w:rFonts w:ascii="Arial" w:hAnsi="Arial" w:cs="Arial"/>
          <w:b/>
          <w:szCs w:val="22"/>
        </w:rPr>
        <w:br w:type="page"/>
      </w:r>
    </w:p>
    <w:p w14:paraId="6A90698F" w14:textId="19079020" w:rsidR="00987845" w:rsidRPr="001E2256" w:rsidRDefault="001E2256" w:rsidP="001E2256">
      <w:pPr>
        <w:pStyle w:val="ITISHeading1"/>
        <w:rPr>
          <w:szCs w:val="22"/>
        </w:rPr>
      </w:pPr>
      <w:bookmarkStart w:id="1" w:name="_Toc530560804"/>
      <w:r w:rsidRPr="001E2256">
        <w:rPr>
          <w:caps w:val="0"/>
          <w:szCs w:val="22"/>
        </w:rPr>
        <w:lastRenderedPageBreak/>
        <w:t>GENERAL</w:t>
      </w:r>
      <w:bookmarkEnd w:id="1"/>
    </w:p>
    <w:p w14:paraId="60250EB9" w14:textId="15151ECC" w:rsidR="001E2256" w:rsidRPr="001E2256" w:rsidRDefault="001E2256" w:rsidP="00AF1C7B">
      <w:pPr>
        <w:spacing w:after="220"/>
        <w:ind w:left="851"/>
        <w:rPr>
          <w:rFonts w:ascii="Arial" w:hAnsi="Arial" w:cs="Arial"/>
          <w:szCs w:val="22"/>
        </w:rPr>
      </w:pPr>
      <w:r w:rsidRPr="001E2256">
        <w:rPr>
          <w:rFonts w:ascii="Arial" w:hAnsi="Arial" w:cs="Arial"/>
          <w:szCs w:val="22"/>
        </w:rPr>
        <w:t xml:space="preserve">From time to time, the accreditation body under evaluation (the AB) and/or the evaluation teams may be asked to host one or more observers </w:t>
      </w:r>
      <w:proofErr w:type="gramStart"/>
      <w:r w:rsidRPr="001E2256">
        <w:rPr>
          <w:rFonts w:ascii="Arial" w:hAnsi="Arial" w:cs="Arial"/>
          <w:szCs w:val="22"/>
        </w:rPr>
        <w:t>during the course of</w:t>
      </w:r>
      <w:proofErr w:type="gramEnd"/>
      <w:r w:rsidRPr="001E2256">
        <w:rPr>
          <w:rFonts w:ascii="Arial" w:hAnsi="Arial" w:cs="Arial"/>
          <w:szCs w:val="22"/>
        </w:rPr>
        <w:t xml:space="preserve"> an on-site evaluation. As set out below, these may originate from a variety of sources. In general, and in the interests of increasing the transparency of the evaluation process, APAC encourages observers from interested parties to the APAC MRA. By witnessing </w:t>
      </w:r>
      <w:proofErr w:type="gramStart"/>
      <w:r w:rsidRPr="001E2256">
        <w:rPr>
          <w:rFonts w:ascii="Arial" w:hAnsi="Arial" w:cs="Arial"/>
          <w:szCs w:val="22"/>
        </w:rPr>
        <w:t>first-hand</w:t>
      </w:r>
      <w:proofErr w:type="gramEnd"/>
      <w:r w:rsidRPr="001E2256">
        <w:rPr>
          <w:rFonts w:ascii="Arial" w:hAnsi="Arial" w:cs="Arial"/>
          <w:szCs w:val="22"/>
        </w:rPr>
        <w:t xml:space="preserve"> the robustness of the peer evaluation process, stakeholders are able to gain increased confidence in the rigour of the MRA processes which in turn will lead to greater acceptance and use of the APAC MRA. However, ultimately it is the accreditation body under evaluation and the evaluation Team Leader who, by mutual agreement, allow observers at an evaluation</w:t>
      </w:r>
      <w:r>
        <w:rPr>
          <w:rFonts w:ascii="Arial" w:hAnsi="Arial" w:cs="Arial"/>
          <w:szCs w:val="22"/>
        </w:rPr>
        <w:t>.</w:t>
      </w:r>
    </w:p>
    <w:p w14:paraId="08B2C646" w14:textId="689997CA" w:rsidR="001E2256" w:rsidRPr="001E2256" w:rsidRDefault="001E2256" w:rsidP="00AF1C7B">
      <w:pPr>
        <w:spacing w:after="220"/>
        <w:ind w:left="851"/>
        <w:rPr>
          <w:rFonts w:ascii="Arial" w:hAnsi="Arial" w:cs="Arial"/>
          <w:szCs w:val="22"/>
        </w:rPr>
      </w:pPr>
      <w:proofErr w:type="gramStart"/>
      <w:r w:rsidRPr="001E2256">
        <w:rPr>
          <w:rFonts w:ascii="Arial" w:hAnsi="Arial" w:cs="Arial"/>
          <w:szCs w:val="22"/>
        </w:rPr>
        <w:t>With the exception of</w:t>
      </w:r>
      <w:proofErr w:type="gramEnd"/>
      <w:r w:rsidRPr="001E2256">
        <w:rPr>
          <w:rFonts w:ascii="Arial" w:hAnsi="Arial" w:cs="Arial"/>
          <w:szCs w:val="22"/>
        </w:rPr>
        <w:t xml:space="preserve"> observers from ILAC evaluation teams (see </w:t>
      </w:r>
      <w:r w:rsidR="00EF3F53">
        <w:rPr>
          <w:rFonts w:ascii="Arial" w:hAnsi="Arial" w:cs="Arial"/>
          <w:szCs w:val="22"/>
        </w:rPr>
        <w:t>Section 2 below)</w:t>
      </w:r>
      <w:r w:rsidRPr="001E2256">
        <w:rPr>
          <w:rFonts w:ascii="Arial" w:hAnsi="Arial" w:cs="Arial"/>
          <w:szCs w:val="22"/>
        </w:rPr>
        <w:t>, the role of observer is to observe only. They should not involve themselves in any way in the evaluation of the AB. Any need to ask questions and/or examine documents of the evaluation team, the AB, and possibly the AB’s applicant and accredited CABs should be done outside of formal evaluation activities.</w:t>
      </w:r>
    </w:p>
    <w:p w14:paraId="4D6D1098" w14:textId="77777777" w:rsidR="001E2256" w:rsidRPr="001E2256" w:rsidRDefault="001E2256" w:rsidP="001E2256">
      <w:pPr>
        <w:spacing w:after="220"/>
        <w:rPr>
          <w:rFonts w:ascii="Arial" w:hAnsi="Arial" w:cs="Arial"/>
          <w:szCs w:val="22"/>
        </w:rPr>
      </w:pPr>
    </w:p>
    <w:p w14:paraId="6C2274A7" w14:textId="7B4C3DAA" w:rsidR="001E2256" w:rsidRPr="001E2256" w:rsidRDefault="001E2256" w:rsidP="001E2256">
      <w:pPr>
        <w:pStyle w:val="ITISHeading1"/>
      </w:pPr>
      <w:bookmarkStart w:id="2" w:name="_Toc530560805"/>
      <w:r w:rsidRPr="001E2256">
        <w:t xml:space="preserve">OBSERVERS FROM </w:t>
      </w:r>
      <w:r w:rsidR="00EF3F53">
        <w:t xml:space="preserve">IAF </w:t>
      </w:r>
      <w:r w:rsidR="0021515C">
        <w:t xml:space="preserve">AND/OR </w:t>
      </w:r>
      <w:r w:rsidRPr="001E2256">
        <w:t>ILAC EVALUATION TEAMS</w:t>
      </w:r>
      <w:bookmarkEnd w:id="2"/>
    </w:p>
    <w:p w14:paraId="5CDEF25E" w14:textId="78E0B0C4" w:rsidR="001E2256" w:rsidRPr="001E2256" w:rsidRDefault="001E2256" w:rsidP="00AF1C7B">
      <w:pPr>
        <w:spacing w:after="220"/>
        <w:ind w:left="851"/>
        <w:rPr>
          <w:rFonts w:ascii="Arial" w:hAnsi="Arial" w:cs="Arial"/>
          <w:szCs w:val="22"/>
        </w:rPr>
      </w:pPr>
      <w:proofErr w:type="gramStart"/>
      <w:r w:rsidRPr="001E2256">
        <w:rPr>
          <w:rFonts w:ascii="Arial" w:hAnsi="Arial" w:cs="Arial"/>
          <w:szCs w:val="22"/>
        </w:rPr>
        <w:t>Generally</w:t>
      </w:r>
      <w:proofErr w:type="gramEnd"/>
      <w:r w:rsidRPr="001E2256">
        <w:rPr>
          <w:rFonts w:ascii="Arial" w:hAnsi="Arial" w:cs="Arial"/>
          <w:szCs w:val="22"/>
        </w:rPr>
        <w:t xml:space="preserve"> every 4 years, APAC is evaluated by </w:t>
      </w:r>
      <w:r w:rsidR="0021515C">
        <w:rPr>
          <w:rFonts w:ascii="Arial" w:hAnsi="Arial" w:cs="Arial"/>
          <w:szCs w:val="22"/>
        </w:rPr>
        <w:t xml:space="preserve">IAF and/or </w:t>
      </w:r>
      <w:r w:rsidRPr="001E2256">
        <w:rPr>
          <w:rFonts w:ascii="Arial" w:hAnsi="Arial" w:cs="Arial"/>
          <w:szCs w:val="22"/>
        </w:rPr>
        <w:t xml:space="preserve">ILAC as part of APAC’s recognition as a Recognised Region under the </w:t>
      </w:r>
      <w:r w:rsidR="0021515C">
        <w:rPr>
          <w:rFonts w:ascii="Arial" w:hAnsi="Arial" w:cs="Arial"/>
          <w:szCs w:val="22"/>
        </w:rPr>
        <w:t xml:space="preserve">IAF MLA or </w:t>
      </w:r>
      <w:r w:rsidRPr="001E2256">
        <w:rPr>
          <w:rFonts w:ascii="Arial" w:hAnsi="Arial" w:cs="Arial"/>
          <w:szCs w:val="22"/>
        </w:rPr>
        <w:t xml:space="preserve">ILAC MRA. As part of these evaluations, </w:t>
      </w:r>
      <w:r w:rsidR="0021515C">
        <w:rPr>
          <w:rFonts w:ascii="Arial" w:hAnsi="Arial" w:cs="Arial"/>
          <w:szCs w:val="22"/>
        </w:rPr>
        <w:t xml:space="preserve">IAF or </w:t>
      </w:r>
      <w:r w:rsidRPr="001E2256">
        <w:rPr>
          <w:rFonts w:ascii="Arial" w:hAnsi="Arial" w:cs="Arial"/>
          <w:szCs w:val="22"/>
        </w:rPr>
        <w:t xml:space="preserve">ILAC evaluators will witness the conduct of at least two APAC evaluations, collectively covering the APAC evaluations of all scopes of recognition under the </w:t>
      </w:r>
      <w:r w:rsidR="0021515C">
        <w:rPr>
          <w:rFonts w:ascii="Arial" w:hAnsi="Arial" w:cs="Arial"/>
          <w:szCs w:val="22"/>
        </w:rPr>
        <w:t xml:space="preserve">IAF MLA and </w:t>
      </w:r>
      <w:r w:rsidRPr="001E2256">
        <w:rPr>
          <w:rFonts w:ascii="Arial" w:hAnsi="Arial" w:cs="Arial"/>
          <w:szCs w:val="22"/>
        </w:rPr>
        <w:t>ILAC MRA. It is incumbent on all APAC MRA signatories and APAC evaluation teams to accommodate these witnessed evaluations.</w:t>
      </w:r>
    </w:p>
    <w:p w14:paraId="06F77BE5" w14:textId="2A5BE1BA" w:rsidR="001E2256" w:rsidRPr="001E2256" w:rsidRDefault="001E2256" w:rsidP="00AF1C7B">
      <w:pPr>
        <w:spacing w:after="220"/>
        <w:ind w:left="851"/>
        <w:rPr>
          <w:rFonts w:ascii="Arial" w:hAnsi="Arial" w:cs="Arial"/>
          <w:szCs w:val="22"/>
        </w:rPr>
      </w:pPr>
      <w:r w:rsidRPr="001E2256">
        <w:rPr>
          <w:rFonts w:ascii="Arial" w:hAnsi="Arial" w:cs="Arial"/>
          <w:szCs w:val="22"/>
        </w:rPr>
        <w:t xml:space="preserve">The </w:t>
      </w:r>
      <w:r w:rsidR="00336788">
        <w:rPr>
          <w:rFonts w:ascii="Arial" w:hAnsi="Arial" w:cs="Arial"/>
          <w:szCs w:val="22"/>
        </w:rPr>
        <w:t>IAF/</w:t>
      </w:r>
      <w:r w:rsidRPr="001E2256">
        <w:rPr>
          <w:rFonts w:ascii="Arial" w:hAnsi="Arial" w:cs="Arial"/>
          <w:szCs w:val="22"/>
        </w:rPr>
        <w:t>ILAC evaluators should be involved (by both the AB and the Team Leader) at all stages of the evaluation process, commencing at the very early stages, as if they are another member of the evaluation team. This will include the provision of the AB’s documentatio</w:t>
      </w:r>
      <w:r w:rsidR="00336788">
        <w:rPr>
          <w:rFonts w:ascii="Arial" w:hAnsi="Arial" w:cs="Arial"/>
          <w:szCs w:val="22"/>
        </w:rPr>
        <w:t>n</w:t>
      </w:r>
      <w:r w:rsidRPr="001E2256">
        <w:rPr>
          <w:rFonts w:ascii="Arial" w:hAnsi="Arial" w:cs="Arial"/>
          <w:szCs w:val="22"/>
        </w:rPr>
        <w:t xml:space="preserve">, development of the evaluation timetable, logistical arrangements (travel, accommodation, interpreters, etc.), observation of closed evaluation team meetings, observation of the evaluation opening meeting and the AB’s office evaluation, observation of the evaluation team’s witnessing of the AB’s assessment of CABs, observation of the evaluation closing meeting, etc. It is the responsibility of the AB to seek the agreement of its CABs for </w:t>
      </w:r>
      <w:r w:rsidR="00336788">
        <w:rPr>
          <w:rFonts w:ascii="Arial" w:hAnsi="Arial" w:cs="Arial"/>
          <w:szCs w:val="22"/>
        </w:rPr>
        <w:t>IAF/</w:t>
      </w:r>
      <w:r w:rsidRPr="001E2256">
        <w:rPr>
          <w:rFonts w:ascii="Arial" w:hAnsi="Arial" w:cs="Arial"/>
          <w:szCs w:val="22"/>
        </w:rPr>
        <w:t xml:space="preserve">ILAC evaluators to attend witnessed assessments. </w:t>
      </w:r>
      <w:r w:rsidR="00336788">
        <w:rPr>
          <w:rFonts w:ascii="Arial" w:hAnsi="Arial" w:cs="Arial"/>
          <w:szCs w:val="22"/>
        </w:rPr>
        <w:t>IAF/</w:t>
      </w:r>
      <w:r w:rsidRPr="001E2256">
        <w:rPr>
          <w:rFonts w:ascii="Arial" w:hAnsi="Arial" w:cs="Arial"/>
          <w:szCs w:val="22"/>
        </w:rPr>
        <w:t xml:space="preserve">ILAC evaluators shall sign the APAC Declaration of Confidentiality </w:t>
      </w:r>
      <w:r w:rsidR="00336788">
        <w:rPr>
          <w:rFonts w:ascii="Arial" w:hAnsi="Arial" w:cs="Arial"/>
          <w:szCs w:val="22"/>
        </w:rPr>
        <w:t>(APAC FGOV-007)</w:t>
      </w:r>
      <w:r w:rsidRPr="001E2256">
        <w:rPr>
          <w:rFonts w:ascii="Arial" w:hAnsi="Arial" w:cs="Arial"/>
          <w:szCs w:val="22"/>
        </w:rPr>
        <w:t>.</w:t>
      </w:r>
    </w:p>
    <w:p w14:paraId="67D205B9" w14:textId="389401FC" w:rsidR="001E2256" w:rsidRPr="001E2256" w:rsidRDefault="001E2256" w:rsidP="00AF1C7B">
      <w:pPr>
        <w:spacing w:after="220"/>
        <w:ind w:left="851"/>
        <w:rPr>
          <w:rFonts w:ascii="Arial" w:hAnsi="Arial" w:cs="Arial"/>
          <w:szCs w:val="22"/>
        </w:rPr>
      </w:pPr>
      <w:r w:rsidRPr="001E2256">
        <w:rPr>
          <w:rFonts w:ascii="Arial" w:hAnsi="Arial" w:cs="Arial"/>
          <w:szCs w:val="22"/>
        </w:rPr>
        <w:t xml:space="preserve">All costs associated with </w:t>
      </w:r>
      <w:r w:rsidR="00A8245E">
        <w:rPr>
          <w:rFonts w:ascii="Arial" w:hAnsi="Arial" w:cs="Arial"/>
          <w:szCs w:val="22"/>
        </w:rPr>
        <w:t>IAF/</w:t>
      </w:r>
      <w:r w:rsidRPr="001E2256">
        <w:rPr>
          <w:rFonts w:ascii="Arial" w:hAnsi="Arial" w:cs="Arial"/>
          <w:szCs w:val="22"/>
        </w:rPr>
        <w:t xml:space="preserve">ILAC evaluators witnessing APAC evaluations are paid by APAC. The arrangements for the purchase of goods / services (e.g. airfares, accommodation, meals, etc.), or reimbursement of the same, needs to be established through liaison with all parties (the AB, the APAC Team Leader, the APAC Secretariat and the </w:t>
      </w:r>
      <w:r w:rsidR="00A8245E">
        <w:rPr>
          <w:rFonts w:ascii="Arial" w:hAnsi="Arial" w:cs="Arial"/>
          <w:szCs w:val="22"/>
        </w:rPr>
        <w:t>IAF/</w:t>
      </w:r>
      <w:r w:rsidRPr="001E2256">
        <w:rPr>
          <w:rFonts w:ascii="Arial" w:hAnsi="Arial" w:cs="Arial"/>
          <w:szCs w:val="22"/>
        </w:rPr>
        <w:t>ILAC evaluator</w:t>
      </w:r>
      <w:r w:rsidR="00A8245E">
        <w:rPr>
          <w:rFonts w:ascii="Arial" w:hAnsi="Arial" w:cs="Arial"/>
          <w:szCs w:val="22"/>
        </w:rPr>
        <w:t>s</w:t>
      </w:r>
      <w:r w:rsidRPr="001E2256">
        <w:rPr>
          <w:rFonts w:ascii="Arial" w:hAnsi="Arial" w:cs="Arial"/>
          <w:szCs w:val="22"/>
        </w:rPr>
        <w:t xml:space="preserve"> themselves) at an early stage.</w:t>
      </w:r>
    </w:p>
    <w:p w14:paraId="7F328011" w14:textId="07D97977" w:rsidR="001E2256" w:rsidRPr="001E2256" w:rsidRDefault="001E2256" w:rsidP="00AF1C7B">
      <w:pPr>
        <w:spacing w:after="220"/>
        <w:ind w:left="851"/>
        <w:rPr>
          <w:rFonts w:ascii="Arial" w:hAnsi="Arial" w:cs="Arial"/>
          <w:szCs w:val="22"/>
        </w:rPr>
      </w:pPr>
      <w:r w:rsidRPr="001E2256">
        <w:rPr>
          <w:rFonts w:ascii="Arial" w:hAnsi="Arial" w:cs="Arial"/>
          <w:szCs w:val="22"/>
        </w:rPr>
        <w:t xml:space="preserve">The role of </w:t>
      </w:r>
      <w:r w:rsidR="00A8245E">
        <w:rPr>
          <w:rFonts w:ascii="Arial" w:hAnsi="Arial" w:cs="Arial"/>
          <w:szCs w:val="22"/>
        </w:rPr>
        <w:t>IAF/</w:t>
      </w:r>
      <w:r w:rsidRPr="001E2256">
        <w:rPr>
          <w:rFonts w:ascii="Arial" w:hAnsi="Arial" w:cs="Arial"/>
          <w:szCs w:val="22"/>
        </w:rPr>
        <w:t xml:space="preserve">ILAC evaluators is to observe the APAC evaluation process and they should not involve themselves in any way in the evaluation of the AB. </w:t>
      </w:r>
      <w:r w:rsidRPr="001E2256">
        <w:rPr>
          <w:rFonts w:ascii="Arial" w:hAnsi="Arial" w:cs="Arial"/>
          <w:szCs w:val="22"/>
        </w:rPr>
        <w:lastRenderedPageBreak/>
        <w:t xml:space="preserve">However, they may need to ask questions and/or examine documents of the evaluation team, the AB, and possibly the AB’s applicant and accredited CABs in order to clarify any observations they may have. The AB and the evaluation team are expected to afford the </w:t>
      </w:r>
      <w:r w:rsidR="00A8245E">
        <w:rPr>
          <w:rFonts w:ascii="Arial" w:hAnsi="Arial" w:cs="Arial"/>
          <w:szCs w:val="22"/>
        </w:rPr>
        <w:t>IAF/</w:t>
      </w:r>
      <w:r w:rsidRPr="001E2256">
        <w:rPr>
          <w:rFonts w:ascii="Arial" w:hAnsi="Arial" w:cs="Arial"/>
          <w:szCs w:val="22"/>
        </w:rPr>
        <w:t xml:space="preserve">ILAC evaluator the necessary cooperation </w:t>
      </w:r>
      <w:proofErr w:type="gramStart"/>
      <w:r w:rsidRPr="001E2256">
        <w:rPr>
          <w:rFonts w:ascii="Arial" w:hAnsi="Arial" w:cs="Arial"/>
          <w:szCs w:val="22"/>
        </w:rPr>
        <w:t>as long as</w:t>
      </w:r>
      <w:proofErr w:type="gramEnd"/>
      <w:r w:rsidRPr="001E2256">
        <w:rPr>
          <w:rFonts w:ascii="Arial" w:hAnsi="Arial" w:cs="Arial"/>
          <w:szCs w:val="22"/>
        </w:rPr>
        <w:t xml:space="preserve"> it does not interfere in the evaluation process.</w:t>
      </w:r>
    </w:p>
    <w:p w14:paraId="4F6801AA" w14:textId="77777777" w:rsidR="001E2256" w:rsidRPr="001E2256" w:rsidRDefault="001E2256" w:rsidP="001E2256">
      <w:pPr>
        <w:spacing w:after="220"/>
        <w:rPr>
          <w:rFonts w:ascii="Arial" w:hAnsi="Arial" w:cs="Arial"/>
          <w:szCs w:val="22"/>
        </w:rPr>
      </w:pPr>
    </w:p>
    <w:p w14:paraId="6414A967" w14:textId="057F7E9F" w:rsidR="001E2256" w:rsidRPr="001E2256" w:rsidRDefault="001E2256" w:rsidP="001E2256">
      <w:pPr>
        <w:pStyle w:val="ITISHeading1"/>
      </w:pPr>
      <w:bookmarkStart w:id="3" w:name="_Toc530560806"/>
      <w:r>
        <w:t>OBSERVERS FROM APAC MEMBERS</w:t>
      </w:r>
      <w:bookmarkEnd w:id="3"/>
    </w:p>
    <w:p w14:paraId="7209231F" w14:textId="330CF178" w:rsidR="001E2256" w:rsidRPr="001E2256" w:rsidRDefault="001E2256" w:rsidP="00AF1C7B">
      <w:pPr>
        <w:spacing w:after="220"/>
        <w:ind w:left="851"/>
        <w:rPr>
          <w:rFonts w:ascii="Arial" w:hAnsi="Arial" w:cs="Arial"/>
          <w:szCs w:val="22"/>
        </w:rPr>
      </w:pPr>
      <w:r w:rsidRPr="001E2256">
        <w:rPr>
          <w:rFonts w:ascii="Arial" w:hAnsi="Arial" w:cs="Arial"/>
          <w:szCs w:val="22"/>
        </w:rPr>
        <w:t>Observers from APAC members (other than the AB under evaluation) may request to observe an evaluation. The Team Leader would generally only accept such observers if they were:</w:t>
      </w:r>
    </w:p>
    <w:p w14:paraId="6395472F" w14:textId="578EC3BE" w:rsidR="001E2256" w:rsidRPr="008C6923" w:rsidRDefault="001E2256" w:rsidP="00AF1C7B">
      <w:pPr>
        <w:pStyle w:val="ListParagraph"/>
        <w:numPr>
          <w:ilvl w:val="0"/>
          <w:numId w:val="11"/>
        </w:numPr>
        <w:spacing w:after="220"/>
        <w:ind w:left="1418"/>
        <w:rPr>
          <w:rFonts w:ascii="Arial" w:hAnsi="Arial" w:cs="Arial"/>
          <w:szCs w:val="22"/>
        </w:rPr>
      </w:pPr>
      <w:r w:rsidRPr="008C6923">
        <w:rPr>
          <w:rFonts w:ascii="Arial" w:hAnsi="Arial" w:cs="Arial"/>
          <w:szCs w:val="22"/>
        </w:rPr>
        <w:t xml:space="preserve">From a </w:t>
      </w:r>
      <w:r w:rsidR="008C6923">
        <w:rPr>
          <w:rFonts w:ascii="Arial" w:hAnsi="Arial" w:cs="Arial"/>
          <w:szCs w:val="22"/>
        </w:rPr>
        <w:t>m</w:t>
      </w:r>
      <w:r w:rsidRPr="008C6923">
        <w:rPr>
          <w:rFonts w:ascii="Arial" w:hAnsi="Arial" w:cs="Arial"/>
          <w:szCs w:val="22"/>
        </w:rPr>
        <w:t>ember who is an applicant, or potential applicant, to the APAC MRA and who want</w:t>
      </w:r>
      <w:r w:rsidR="008C6923">
        <w:rPr>
          <w:rFonts w:ascii="Arial" w:hAnsi="Arial" w:cs="Arial"/>
          <w:szCs w:val="22"/>
        </w:rPr>
        <w:t>s</w:t>
      </w:r>
      <w:r w:rsidRPr="008C6923">
        <w:rPr>
          <w:rFonts w:ascii="Arial" w:hAnsi="Arial" w:cs="Arial"/>
          <w:szCs w:val="22"/>
        </w:rPr>
        <w:t xml:space="preserve"> to learn about the APAC evaluation process, or;</w:t>
      </w:r>
    </w:p>
    <w:p w14:paraId="70D8B7B4" w14:textId="14FA7D17" w:rsidR="001E2256" w:rsidRPr="008C6923" w:rsidRDefault="001E2256" w:rsidP="00AF1C7B">
      <w:pPr>
        <w:pStyle w:val="ListParagraph"/>
        <w:numPr>
          <w:ilvl w:val="0"/>
          <w:numId w:val="11"/>
        </w:numPr>
        <w:spacing w:after="220"/>
        <w:ind w:left="1418"/>
        <w:rPr>
          <w:rFonts w:ascii="Arial" w:hAnsi="Arial" w:cs="Arial"/>
          <w:szCs w:val="22"/>
        </w:rPr>
      </w:pPr>
      <w:r w:rsidRPr="008C6923">
        <w:rPr>
          <w:rFonts w:ascii="Arial" w:hAnsi="Arial" w:cs="Arial"/>
          <w:szCs w:val="22"/>
        </w:rPr>
        <w:t xml:space="preserve">A staff member of a </w:t>
      </w:r>
      <w:r w:rsidR="008C6923">
        <w:rPr>
          <w:rFonts w:ascii="Arial" w:hAnsi="Arial" w:cs="Arial"/>
          <w:szCs w:val="22"/>
        </w:rPr>
        <w:t>m</w:t>
      </w:r>
      <w:r w:rsidRPr="008C6923">
        <w:rPr>
          <w:rFonts w:ascii="Arial" w:hAnsi="Arial" w:cs="Arial"/>
          <w:szCs w:val="22"/>
        </w:rPr>
        <w:t>ember body who intends to become an APAC evaluator and observing an evaluation is part of the training to that end.</w:t>
      </w:r>
    </w:p>
    <w:p w14:paraId="08077262" w14:textId="3C31708D" w:rsidR="001E2256" w:rsidRPr="001E2256" w:rsidRDefault="001E2256" w:rsidP="00AF1C7B">
      <w:pPr>
        <w:spacing w:after="220"/>
        <w:ind w:left="851"/>
        <w:rPr>
          <w:rFonts w:ascii="Arial" w:hAnsi="Arial" w:cs="Arial"/>
          <w:szCs w:val="22"/>
        </w:rPr>
      </w:pPr>
      <w:r w:rsidRPr="001E2256">
        <w:rPr>
          <w:rFonts w:ascii="Arial" w:hAnsi="Arial" w:cs="Arial"/>
          <w:szCs w:val="22"/>
        </w:rPr>
        <w:t xml:space="preserve">The Team Leader should not accept observers for the purpose of training new staff of </w:t>
      </w:r>
      <w:r w:rsidR="008C6923">
        <w:rPr>
          <w:rFonts w:ascii="Arial" w:hAnsi="Arial" w:cs="Arial"/>
          <w:szCs w:val="22"/>
        </w:rPr>
        <w:t>m</w:t>
      </w:r>
      <w:r w:rsidRPr="001E2256">
        <w:rPr>
          <w:rFonts w:ascii="Arial" w:hAnsi="Arial" w:cs="Arial"/>
          <w:szCs w:val="22"/>
        </w:rPr>
        <w:t xml:space="preserve">embers as part of the </w:t>
      </w:r>
      <w:r w:rsidR="008C6923">
        <w:rPr>
          <w:rFonts w:ascii="Arial" w:hAnsi="Arial" w:cs="Arial"/>
          <w:szCs w:val="22"/>
        </w:rPr>
        <w:t>m</w:t>
      </w:r>
      <w:r w:rsidRPr="001E2256">
        <w:rPr>
          <w:rFonts w:ascii="Arial" w:hAnsi="Arial" w:cs="Arial"/>
          <w:szCs w:val="22"/>
        </w:rPr>
        <w:t>ember’s internal training programme.</w:t>
      </w:r>
    </w:p>
    <w:p w14:paraId="602764E4" w14:textId="67D94C66" w:rsidR="001E2256" w:rsidRPr="001E2256" w:rsidRDefault="001E2256" w:rsidP="00AF1C7B">
      <w:pPr>
        <w:spacing w:after="220"/>
        <w:ind w:left="851"/>
        <w:rPr>
          <w:rFonts w:ascii="Arial" w:hAnsi="Arial" w:cs="Arial"/>
          <w:szCs w:val="22"/>
        </w:rPr>
      </w:pPr>
      <w:r w:rsidRPr="001E2256">
        <w:rPr>
          <w:rFonts w:ascii="Arial" w:hAnsi="Arial" w:cs="Arial"/>
          <w:szCs w:val="22"/>
        </w:rPr>
        <w:t xml:space="preserve">Provided the Team Leader is able and willing to accept an observer, the agreement of the AB shall be sought. If all parties </w:t>
      </w:r>
      <w:proofErr w:type="gramStart"/>
      <w:r w:rsidRPr="001E2256">
        <w:rPr>
          <w:rFonts w:ascii="Arial" w:hAnsi="Arial" w:cs="Arial"/>
          <w:szCs w:val="22"/>
        </w:rPr>
        <w:t>are in agreement</w:t>
      </w:r>
      <w:proofErr w:type="gramEnd"/>
      <w:r w:rsidR="008C6923">
        <w:rPr>
          <w:rFonts w:ascii="Arial" w:hAnsi="Arial" w:cs="Arial"/>
          <w:szCs w:val="22"/>
        </w:rPr>
        <w:t>,</w:t>
      </w:r>
      <w:r w:rsidRPr="001E2256">
        <w:rPr>
          <w:rFonts w:ascii="Arial" w:hAnsi="Arial" w:cs="Arial"/>
          <w:szCs w:val="22"/>
        </w:rPr>
        <w:t xml:space="preserve"> then the observer should be involved in all stages of the evaluation process as if they were a member of the evaluation team. This will include the activities listed in the second paragraph of Section </w:t>
      </w:r>
      <w:r w:rsidR="008C6923">
        <w:rPr>
          <w:rFonts w:ascii="Arial" w:hAnsi="Arial" w:cs="Arial"/>
          <w:szCs w:val="22"/>
        </w:rPr>
        <w:t>2</w:t>
      </w:r>
      <w:r w:rsidRPr="001E2256">
        <w:rPr>
          <w:rFonts w:ascii="Arial" w:hAnsi="Arial" w:cs="Arial"/>
          <w:szCs w:val="22"/>
        </w:rPr>
        <w:t xml:space="preserve"> above. It is the responsibility of the AB to seek the agreement of its CABs for observers to attend witnessed assessments. These observers shall sign the APAC Declaration of Confidentialit</w:t>
      </w:r>
      <w:r w:rsidR="008C6923">
        <w:rPr>
          <w:rFonts w:ascii="Arial" w:hAnsi="Arial" w:cs="Arial"/>
          <w:szCs w:val="22"/>
        </w:rPr>
        <w:t>y (APAC FGOV-007)</w:t>
      </w:r>
      <w:r w:rsidRPr="001E2256">
        <w:rPr>
          <w:rFonts w:ascii="Arial" w:hAnsi="Arial" w:cs="Arial"/>
          <w:szCs w:val="22"/>
        </w:rPr>
        <w:t>.</w:t>
      </w:r>
    </w:p>
    <w:p w14:paraId="2A2C14E6" w14:textId="29242678" w:rsidR="001E2256" w:rsidRPr="001E2256" w:rsidRDefault="001E2256" w:rsidP="00AF1C7B">
      <w:pPr>
        <w:spacing w:after="220"/>
        <w:ind w:left="851"/>
        <w:rPr>
          <w:rFonts w:ascii="Arial" w:hAnsi="Arial" w:cs="Arial"/>
          <w:szCs w:val="22"/>
        </w:rPr>
      </w:pPr>
      <w:r w:rsidRPr="001E2256">
        <w:rPr>
          <w:rFonts w:ascii="Arial" w:hAnsi="Arial" w:cs="Arial"/>
          <w:szCs w:val="22"/>
        </w:rPr>
        <w:t>All costs associated with observers of this type are paid by the observers. They should purchas</w:t>
      </w:r>
      <w:r w:rsidR="008C6923">
        <w:rPr>
          <w:rFonts w:ascii="Arial" w:hAnsi="Arial" w:cs="Arial"/>
          <w:szCs w:val="22"/>
        </w:rPr>
        <w:t>e</w:t>
      </w:r>
      <w:r w:rsidRPr="001E2256">
        <w:rPr>
          <w:rFonts w:ascii="Arial" w:hAnsi="Arial" w:cs="Arial"/>
          <w:szCs w:val="22"/>
        </w:rPr>
        <w:t xml:space="preserve"> their own airline tickets. Arrangements for the purchase of local goods / services (e.g. domestic airfares, accommodation reservations, meals, etc.) needs to be established through liaison with all parties (typically the AB and the observer directly). </w:t>
      </w:r>
    </w:p>
    <w:p w14:paraId="782A976A" w14:textId="77777777" w:rsidR="001E2256" w:rsidRPr="001E2256" w:rsidRDefault="001E2256" w:rsidP="001E2256">
      <w:pPr>
        <w:spacing w:after="220"/>
        <w:rPr>
          <w:rFonts w:ascii="Arial" w:hAnsi="Arial" w:cs="Arial"/>
          <w:szCs w:val="22"/>
        </w:rPr>
      </w:pPr>
    </w:p>
    <w:p w14:paraId="14FFB1E0" w14:textId="1A33C5E7" w:rsidR="001E2256" w:rsidRPr="001E2256" w:rsidRDefault="001E2256" w:rsidP="001E2256">
      <w:pPr>
        <w:pStyle w:val="ITISHeading1"/>
      </w:pPr>
      <w:bookmarkStart w:id="4" w:name="_Toc530560807"/>
      <w:r w:rsidRPr="001E2256">
        <w:t>OBSERVERS AS GUESTS OF THE AB</w:t>
      </w:r>
      <w:bookmarkEnd w:id="4"/>
    </w:p>
    <w:p w14:paraId="2B0763EB" w14:textId="4C20B0A4" w:rsidR="001E2256" w:rsidRPr="001E2256" w:rsidRDefault="001E2256" w:rsidP="00AF1C7B">
      <w:pPr>
        <w:spacing w:after="220"/>
        <w:ind w:left="851"/>
        <w:rPr>
          <w:rFonts w:ascii="Arial" w:hAnsi="Arial" w:cs="Arial"/>
          <w:szCs w:val="22"/>
        </w:rPr>
      </w:pPr>
      <w:r w:rsidRPr="001E2256">
        <w:rPr>
          <w:rFonts w:ascii="Arial" w:hAnsi="Arial" w:cs="Arial"/>
          <w:szCs w:val="22"/>
        </w:rPr>
        <w:t xml:space="preserve">The evaluated AB may wish to invite domestic stakeholders to observe their evaluations, often for the purpose of recognising the APAC MRA and peer evaluation process as a means of recognising the domestic accreditation body and other signatories to the APAC MRA. </w:t>
      </w:r>
    </w:p>
    <w:p w14:paraId="3839CE30" w14:textId="1D255747" w:rsidR="001E2256" w:rsidRPr="001E2256" w:rsidRDefault="001E2256" w:rsidP="00AF1C7B">
      <w:pPr>
        <w:spacing w:after="220"/>
        <w:ind w:left="851"/>
        <w:rPr>
          <w:rFonts w:ascii="Arial" w:hAnsi="Arial" w:cs="Arial"/>
          <w:szCs w:val="22"/>
        </w:rPr>
      </w:pPr>
      <w:r w:rsidRPr="001E2256">
        <w:rPr>
          <w:rFonts w:ascii="Arial" w:hAnsi="Arial" w:cs="Arial"/>
          <w:szCs w:val="22"/>
        </w:rPr>
        <w:t xml:space="preserve">The AB is expected to seek the agreement of the Team Leader for such observers, and to indicate which of the evaluation activities each of the observers wishes to observe i.e. the AB office evaluation (generally including the evaluation opening and closing meetings), the witnessing of the AB’s assessments of its CABs, and/or the evaluation team’s closed meetings. While APAC encourages such interest in the peer evaluation process, it is the decision of the Team Leader </w:t>
      </w:r>
      <w:proofErr w:type="gramStart"/>
      <w:r w:rsidRPr="001E2256">
        <w:rPr>
          <w:rFonts w:ascii="Arial" w:hAnsi="Arial" w:cs="Arial"/>
          <w:szCs w:val="22"/>
        </w:rPr>
        <w:t>whether or not</w:t>
      </w:r>
      <w:proofErr w:type="gramEnd"/>
      <w:r w:rsidRPr="001E2256">
        <w:rPr>
          <w:rFonts w:ascii="Arial" w:hAnsi="Arial" w:cs="Arial"/>
          <w:szCs w:val="22"/>
        </w:rPr>
        <w:t xml:space="preserve"> to accept such observers for all or some of the activities mentioned.</w:t>
      </w:r>
    </w:p>
    <w:p w14:paraId="6C161985" w14:textId="626F863F" w:rsidR="001E2256" w:rsidRPr="001E2256" w:rsidRDefault="001E2256" w:rsidP="00AF1C7B">
      <w:pPr>
        <w:spacing w:after="220"/>
        <w:ind w:left="851"/>
        <w:rPr>
          <w:rFonts w:ascii="Arial" w:hAnsi="Arial" w:cs="Arial"/>
          <w:szCs w:val="22"/>
        </w:rPr>
      </w:pPr>
      <w:r w:rsidRPr="001E2256">
        <w:rPr>
          <w:rFonts w:ascii="Arial" w:hAnsi="Arial" w:cs="Arial"/>
          <w:szCs w:val="22"/>
        </w:rPr>
        <w:lastRenderedPageBreak/>
        <w:t xml:space="preserve">Where such observers observe only the open sessions (AB office evaluation including opening and closing meetings, witnessed assessments), the AB is responsible for any confidentiality requirements they have for visitors. Where observers also observe the evaluation team closed meetings, they shall sign the APAC Declaration of Confidentiality </w:t>
      </w:r>
      <w:r w:rsidR="00B30D40">
        <w:rPr>
          <w:rFonts w:ascii="Arial" w:hAnsi="Arial" w:cs="Arial"/>
          <w:szCs w:val="22"/>
        </w:rPr>
        <w:t>(APAC FGOV-007)</w:t>
      </w:r>
      <w:r w:rsidRPr="001E2256">
        <w:rPr>
          <w:rFonts w:ascii="Arial" w:hAnsi="Arial" w:cs="Arial"/>
          <w:szCs w:val="22"/>
        </w:rPr>
        <w:t>.</w:t>
      </w:r>
    </w:p>
    <w:p w14:paraId="2AF27CD4" w14:textId="77777777" w:rsidR="001E2256" w:rsidRPr="001E2256" w:rsidRDefault="001E2256" w:rsidP="00AF1C7B">
      <w:pPr>
        <w:spacing w:after="220"/>
        <w:ind w:left="851"/>
        <w:rPr>
          <w:rFonts w:ascii="Arial" w:hAnsi="Arial" w:cs="Arial"/>
          <w:szCs w:val="22"/>
        </w:rPr>
      </w:pPr>
      <w:r w:rsidRPr="001E2256">
        <w:rPr>
          <w:rFonts w:ascii="Arial" w:hAnsi="Arial" w:cs="Arial"/>
          <w:szCs w:val="22"/>
        </w:rPr>
        <w:t xml:space="preserve">All costs associated with observers of this type are the responsibility of the AB and/or the observers themselves. </w:t>
      </w:r>
    </w:p>
    <w:p w14:paraId="33AB9919" w14:textId="77777777" w:rsidR="001E2256" w:rsidRPr="001E2256" w:rsidRDefault="001E2256" w:rsidP="001E2256">
      <w:pPr>
        <w:spacing w:after="220"/>
        <w:rPr>
          <w:rFonts w:ascii="Arial" w:hAnsi="Arial" w:cs="Arial"/>
          <w:szCs w:val="22"/>
        </w:rPr>
      </w:pPr>
    </w:p>
    <w:p w14:paraId="591D23E1" w14:textId="321DC11A" w:rsidR="001E2256" w:rsidRPr="001E2256" w:rsidRDefault="001E2256" w:rsidP="001E2256">
      <w:pPr>
        <w:pStyle w:val="ITISHeading1"/>
      </w:pPr>
      <w:bookmarkStart w:id="5" w:name="_Toc530560808"/>
      <w:r>
        <w:t>OBSERVERS AS GUESTS OF APAC</w:t>
      </w:r>
      <w:bookmarkEnd w:id="5"/>
    </w:p>
    <w:p w14:paraId="7EDD69D1" w14:textId="0D242268" w:rsidR="001E2256" w:rsidRPr="001E2256" w:rsidRDefault="001E2256" w:rsidP="00AF1C7B">
      <w:pPr>
        <w:spacing w:after="220"/>
        <w:ind w:left="851"/>
        <w:rPr>
          <w:rFonts w:ascii="Arial" w:hAnsi="Arial" w:cs="Arial"/>
          <w:szCs w:val="22"/>
        </w:rPr>
      </w:pPr>
      <w:r w:rsidRPr="001E2256">
        <w:rPr>
          <w:rFonts w:ascii="Arial" w:hAnsi="Arial" w:cs="Arial"/>
          <w:szCs w:val="22"/>
        </w:rPr>
        <w:t>Occasionally, APAC may request that stakeholders from outside the A</w:t>
      </w:r>
      <w:r w:rsidR="00B30D40">
        <w:rPr>
          <w:rFonts w:ascii="Arial" w:hAnsi="Arial" w:cs="Arial"/>
          <w:szCs w:val="22"/>
        </w:rPr>
        <w:t>P</w:t>
      </w:r>
      <w:r w:rsidRPr="001E2256">
        <w:rPr>
          <w:rFonts w:ascii="Arial" w:hAnsi="Arial" w:cs="Arial"/>
          <w:szCs w:val="22"/>
        </w:rPr>
        <w:t xml:space="preserve">AC membership be permitted to observe an evaluation. (Observers from </w:t>
      </w:r>
      <w:r w:rsidR="00B30D40">
        <w:rPr>
          <w:rFonts w:ascii="Arial" w:hAnsi="Arial" w:cs="Arial"/>
          <w:szCs w:val="22"/>
        </w:rPr>
        <w:t>IAF/</w:t>
      </w:r>
      <w:r w:rsidRPr="001E2256">
        <w:rPr>
          <w:rFonts w:ascii="Arial" w:hAnsi="Arial" w:cs="Arial"/>
          <w:szCs w:val="22"/>
        </w:rPr>
        <w:t>ILAC evaluation teams (</w:t>
      </w:r>
      <w:r w:rsidR="00B30D40">
        <w:rPr>
          <w:rFonts w:ascii="Arial" w:hAnsi="Arial" w:cs="Arial"/>
          <w:szCs w:val="22"/>
        </w:rPr>
        <w:t xml:space="preserve">Section </w:t>
      </w:r>
      <w:r w:rsidRPr="001E2256">
        <w:rPr>
          <w:rFonts w:ascii="Arial" w:hAnsi="Arial" w:cs="Arial"/>
          <w:szCs w:val="22"/>
        </w:rPr>
        <w:t>2 above) can be considered a special case.) This request would normally come through the APAC MRA Council Chair who would seek the agreement of both the AB and the Team Leader, indicating which of the evaluation activities the observer wishes to observe, i.e. the AB office evaluation (generally including the evaluation opening and closing meetings), the witnessing of the AB’s assessments of its CABs, and/or the evaluation team’s closed meetings.</w:t>
      </w:r>
    </w:p>
    <w:p w14:paraId="79F00512" w14:textId="30D0B1FB" w:rsidR="001E2256" w:rsidRPr="001E2256" w:rsidRDefault="001E2256" w:rsidP="00AF1C7B">
      <w:pPr>
        <w:spacing w:after="220"/>
        <w:ind w:left="851"/>
        <w:rPr>
          <w:rFonts w:ascii="Arial" w:hAnsi="Arial" w:cs="Arial"/>
          <w:szCs w:val="22"/>
        </w:rPr>
      </w:pPr>
      <w:r w:rsidRPr="001E2256">
        <w:rPr>
          <w:rFonts w:ascii="Arial" w:hAnsi="Arial" w:cs="Arial"/>
          <w:szCs w:val="22"/>
        </w:rPr>
        <w:t xml:space="preserve">If all parties are in agreement then the Team Leader should establish with the observers how much they wish to be involved in the different stages of the evaluation </w:t>
      </w:r>
      <w:proofErr w:type="gramStart"/>
      <w:r w:rsidRPr="001E2256">
        <w:rPr>
          <w:rFonts w:ascii="Arial" w:hAnsi="Arial" w:cs="Arial"/>
          <w:szCs w:val="22"/>
        </w:rPr>
        <w:t>process, and</w:t>
      </w:r>
      <w:proofErr w:type="gramEnd"/>
      <w:r w:rsidRPr="001E2256">
        <w:rPr>
          <w:rFonts w:ascii="Arial" w:hAnsi="Arial" w:cs="Arial"/>
          <w:szCs w:val="22"/>
        </w:rPr>
        <w:t xml:space="preserve"> involve them as appropriate (e.g. see the activities listed in the second paragraph of </w:t>
      </w:r>
      <w:r w:rsidR="00A42DE9">
        <w:rPr>
          <w:rFonts w:ascii="Arial" w:hAnsi="Arial" w:cs="Arial"/>
          <w:szCs w:val="22"/>
        </w:rPr>
        <w:t xml:space="preserve">Section </w:t>
      </w:r>
      <w:r w:rsidRPr="001E2256">
        <w:rPr>
          <w:rFonts w:ascii="Arial" w:hAnsi="Arial" w:cs="Arial"/>
          <w:szCs w:val="22"/>
        </w:rPr>
        <w:t xml:space="preserve">2 above). It is the responsibility of the AB to seek the agreement of its CABs for observers to attend witnessed assessments. These observers shall sign the APAC Declaration of Confidentiality </w:t>
      </w:r>
      <w:r w:rsidR="00A42DE9">
        <w:rPr>
          <w:rFonts w:ascii="Arial" w:hAnsi="Arial" w:cs="Arial"/>
          <w:szCs w:val="22"/>
        </w:rPr>
        <w:t>(APAC FGOV-007)</w:t>
      </w:r>
      <w:r w:rsidRPr="001E2256">
        <w:rPr>
          <w:rFonts w:ascii="Arial" w:hAnsi="Arial" w:cs="Arial"/>
          <w:szCs w:val="22"/>
        </w:rPr>
        <w:t>.</w:t>
      </w:r>
    </w:p>
    <w:p w14:paraId="70488386" w14:textId="22B12DCD" w:rsidR="001E2256" w:rsidRPr="001E2256" w:rsidRDefault="001E2256" w:rsidP="00AF1C7B">
      <w:pPr>
        <w:spacing w:after="220"/>
        <w:ind w:left="851"/>
        <w:rPr>
          <w:rFonts w:ascii="Arial" w:hAnsi="Arial" w:cs="Arial"/>
          <w:szCs w:val="22"/>
        </w:rPr>
      </w:pPr>
      <w:r w:rsidRPr="001E2256">
        <w:rPr>
          <w:rFonts w:ascii="Arial" w:hAnsi="Arial" w:cs="Arial"/>
          <w:szCs w:val="22"/>
        </w:rPr>
        <w:t>All costs associated with observers of this type are paid by the observer and/or APAC. They should be purchas</w:t>
      </w:r>
      <w:r w:rsidR="00A42DE9">
        <w:rPr>
          <w:rFonts w:ascii="Arial" w:hAnsi="Arial" w:cs="Arial"/>
          <w:szCs w:val="22"/>
        </w:rPr>
        <w:t>e</w:t>
      </w:r>
      <w:r w:rsidRPr="001E2256">
        <w:rPr>
          <w:rFonts w:ascii="Arial" w:hAnsi="Arial" w:cs="Arial"/>
          <w:szCs w:val="22"/>
        </w:rPr>
        <w:t xml:space="preserve"> their own airline tickets. Arrangements for the purchase of local goods / services (e.g. domestic airfares, accommodation reservations, meals, etc.) need to be established through liaison with all parties (typically the AB and the observer directly). </w:t>
      </w:r>
    </w:p>
    <w:p w14:paraId="57C7B9F5" w14:textId="2A3CF93A" w:rsidR="00987845" w:rsidRPr="001E2256" w:rsidRDefault="00987845" w:rsidP="001E2256">
      <w:pPr>
        <w:spacing w:after="220"/>
        <w:rPr>
          <w:rFonts w:ascii="Arial" w:hAnsi="Arial" w:cs="Arial"/>
          <w:szCs w:val="22"/>
          <w:lang w:eastAsia="ja-JP"/>
        </w:rPr>
      </w:pPr>
    </w:p>
    <w:p w14:paraId="0166774F" w14:textId="77777777" w:rsidR="00810FF6" w:rsidRPr="001E2256" w:rsidRDefault="00810FF6" w:rsidP="001E2256">
      <w:pPr>
        <w:pStyle w:val="ITISHeading1"/>
        <w:rPr>
          <w:szCs w:val="22"/>
          <w:lang w:val="en-US" w:eastAsia="en-AU"/>
        </w:rPr>
      </w:pPr>
      <w:bookmarkStart w:id="6" w:name="_Toc530560809"/>
      <w:r w:rsidRPr="001E2256">
        <w:rPr>
          <w:szCs w:val="22"/>
          <w:lang w:val="en-US" w:eastAsia="en-AU"/>
        </w:rPr>
        <w:t>AMENDMENT TABLE</w:t>
      </w:r>
      <w:bookmarkEnd w:id="6"/>
    </w:p>
    <w:p w14:paraId="6B5B369B" w14:textId="2FFC8748" w:rsidR="00810FF6" w:rsidRPr="001E2256" w:rsidRDefault="00810FF6" w:rsidP="001E2256">
      <w:pPr>
        <w:tabs>
          <w:tab w:val="left" w:pos="1080"/>
          <w:tab w:val="left" w:pos="1276"/>
        </w:tabs>
        <w:spacing w:after="220"/>
        <w:ind w:left="851"/>
        <w:jc w:val="left"/>
        <w:rPr>
          <w:rFonts w:ascii="Arial" w:eastAsia="Times New Roman" w:hAnsi="Arial" w:cs="Arial"/>
          <w:szCs w:val="22"/>
          <w:lang w:val="en-US" w:eastAsia="en-AU"/>
        </w:rPr>
      </w:pPr>
      <w:r w:rsidRPr="001E2256">
        <w:rPr>
          <w:rFonts w:ascii="Arial" w:eastAsia="Times New Roman" w:hAnsi="Arial" w:cs="Arial"/>
          <w:szCs w:val="22"/>
          <w:lang w:val="en-US" w:eastAsia="en-AU"/>
        </w:rPr>
        <w:t>This table provides a summary of the changes to the document with this issue.</w:t>
      </w:r>
    </w:p>
    <w:tbl>
      <w:tblPr>
        <w:tblStyle w:val="TableGrid1"/>
        <w:tblW w:w="0" w:type="auto"/>
        <w:tblLook w:val="04A0" w:firstRow="1" w:lastRow="0" w:firstColumn="1" w:lastColumn="0" w:noHBand="0" w:noVBand="1"/>
      </w:tblPr>
      <w:tblGrid>
        <w:gridCol w:w="4264"/>
        <w:gridCol w:w="4264"/>
      </w:tblGrid>
      <w:tr w:rsidR="00810FF6" w:rsidRPr="001E2256" w14:paraId="6AA2ABF0" w14:textId="77777777" w:rsidTr="003A50DA">
        <w:tc>
          <w:tcPr>
            <w:tcW w:w="4264" w:type="dxa"/>
          </w:tcPr>
          <w:p w14:paraId="254ACF5F" w14:textId="77777777" w:rsidR="00810FF6" w:rsidRPr="001E2256" w:rsidRDefault="00810FF6" w:rsidP="001E2256">
            <w:pPr>
              <w:tabs>
                <w:tab w:val="left" w:pos="1080"/>
                <w:tab w:val="left" w:pos="1276"/>
              </w:tabs>
              <w:spacing w:after="220"/>
              <w:jc w:val="left"/>
              <w:rPr>
                <w:rFonts w:ascii="Arial" w:hAnsi="Arial" w:cs="Arial"/>
                <w:b/>
                <w:szCs w:val="22"/>
                <w:lang w:val="en-US" w:eastAsia="en-AU"/>
              </w:rPr>
            </w:pPr>
            <w:r w:rsidRPr="001E2256">
              <w:rPr>
                <w:rFonts w:ascii="Arial" w:hAnsi="Arial" w:cs="Arial"/>
                <w:b/>
                <w:szCs w:val="22"/>
                <w:lang w:val="en-US" w:eastAsia="en-AU"/>
              </w:rPr>
              <w:t>Section(s)</w:t>
            </w:r>
          </w:p>
        </w:tc>
        <w:tc>
          <w:tcPr>
            <w:tcW w:w="4264" w:type="dxa"/>
          </w:tcPr>
          <w:p w14:paraId="42023B1D" w14:textId="77777777" w:rsidR="00810FF6" w:rsidRPr="001E2256" w:rsidRDefault="00810FF6" w:rsidP="001E2256">
            <w:pPr>
              <w:tabs>
                <w:tab w:val="left" w:pos="1080"/>
                <w:tab w:val="left" w:pos="1276"/>
              </w:tabs>
              <w:spacing w:after="220"/>
              <w:jc w:val="left"/>
              <w:rPr>
                <w:rFonts w:ascii="Arial" w:hAnsi="Arial" w:cs="Arial"/>
                <w:b/>
                <w:szCs w:val="22"/>
                <w:lang w:val="en-US" w:eastAsia="en-AU"/>
              </w:rPr>
            </w:pPr>
            <w:r w:rsidRPr="001E2256">
              <w:rPr>
                <w:rFonts w:ascii="Arial" w:hAnsi="Arial" w:cs="Arial"/>
                <w:b/>
                <w:szCs w:val="22"/>
                <w:lang w:val="en-US" w:eastAsia="en-AU"/>
              </w:rPr>
              <w:t>Amendment(s)</w:t>
            </w:r>
          </w:p>
        </w:tc>
      </w:tr>
      <w:tr w:rsidR="00810FF6" w:rsidRPr="001E2256" w14:paraId="5CB13FE4" w14:textId="77777777" w:rsidTr="003A50DA">
        <w:tc>
          <w:tcPr>
            <w:tcW w:w="4264" w:type="dxa"/>
          </w:tcPr>
          <w:p w14:paraId="7DAAFF4F" w14:textId="77777777" w:rsidR="00810FF6" w:rsidRPr="001E2256" w:rsidRDefault="00810FF6" w:rsidP="001E2256">
            <w:pPr>
              <w:tabs>
                <w:tab w:val="left" w:pos="1080"/>
                <w:tab w:val="left" w:pos="1276"/>
              </w:tabs>
              <w:spacing w:after="220"/>
              <w:jc w:val="left"/>
              <w:rPr>
                <w:rFonts w:ascii="Arial" w:hAnsi="Arial" w:cs="Arial"/>
                <w:szCs w:val="22"/>
                <w:lang w:val="en-US" w:eastAsia="en-AU"/>
              </w:rPr>
            </w:pPr>
            <w:r w:rsidRPr="001E2256">
              <w:rPr>
                <w:rFonts w:ascii="Arial" w:hAnsi="Arial" w:cs="Arial"/>
                <w:szCs w:val="22"/>
                <w:lang w:val="en-US" w:eastAsia="en-AU"/>
              </w:rPr>
              <w:t>All</w:t>
            </w:r>
          </w:p>
        </w:tc>
        <w:tc>
          <w:tcPr>
            <w:tcW w:w="4264" w:type="dxa"/>
          </w:tcPr>
          <w:p w14:paraId="6CD2591B" w14:textId="1049DC3C" w:rsidR="00810FF6" w:rsidRPr="001E2256" w:rsidRDefault="003411BD" w:rsidP="001E2256">
            <w:pPr>
              <w:tabs>
                <w:tab w:val="left" w:pos="1080"/>
                <w:tab w:val="left" w:pos="1276"/>
              </w:tabs>
              <w:spacing w:after="220"/>
              <w:jc w:val="left"/>
              <w:rPr>
                <w:rFonts w:ascii="Arial" w:hAnsi="Arial" w:cs="Arial"/>
                <w:szCs w:val="22"/>
                <w:lang w:val="en-US" w:eastAsia="en-AU"/>
              </w:rPr>
            </w:pPr>
            <w:r w:rsidRPr="001E2256">
              <w:rPr>
                <w:rFonts w:ascii="Arial" w:hAnsi="Arial" w:cs="Arial"/>
                <w:szCs w:val="22"/>
                <w:lang w:val="en-US" w:eastAsia="en-AU"/>
              </w:rPr>
              <w:t xml:space="preserve">New issue on establishment of APAC.  Document based upon APLAC MR </w:t>
            </w:r>
            <w:r w:rsidR="006F4BE1" w:rsidRPr="001E2256">
              <w:rPr>
                <w:rFonts w:ascii="Arial" w:hAnsi="Arial" w:cs="Arial"/>
                <w:szCs w:val="22"/>
                <w:lang w:val="en-US" w:eastAsia="en-AU"/>
              </w:rPr>
              <w:t>011</w:t>
            </w:r>
            <w:r w:rsidR="00C442CD">
              <w:rPr>
                <w:rFonts w:ascii="Arial" w:hAnsi="Arial" w:cs="Arial"/>
                <w:szCs w:val="22"/>
                <w:lang w:val="en-US" w:eastAsia="en-AU"/>
              </w:rPr>
              <w:t xml:space="preserve"> Issue 3</w:t>
            </w:r>
          </w:p>
        </w:tc>
      </w:tr>
      <w:tr w:rsidR="00810FF6" w:rsidRPr="001E2256" w14:paraId="0F6B68EE" w14:textId="77777777" w:rsidTr="003A50DA">
        <w:tc>
          <w:tcPr>
            <w:tcW w:w="4264" w:type="dxa"/>
          </w:tcPr>
          <w:p w14:paraId="16ECFB00" w14:textId="77777777" w:rsidR="00810FF6" w:rsidRPr="001E2256" w:rsidRDefault="00810FF6" w:rsidP="001E2256">
            <w:pPr>
              <w:tabs>
                <w:tab w:val="left" w:pos="1080"/>
                <w:tab w:val="left" w:pos="1276"/>
              </w:tabs>
              <w:spacing w:after="220"/>
              <w:jc w:val="left"/>
              <w:rPr>
                <w:rFonts w:ascii="Arial" w:hAnsi="Arial" w:cs="Arial"/>
                <w:szCs w:val="22"/>
                <w:lang w:val="en-US" w:eastAsia="en-AU"/>
              </w:rPr>
            </w:pPr>
            <w:r w:rsidRPr="001E2256">
              <w:rPr>
                <w:rFonts w:ascii="Arial" w:hAnsi="Arial" w:cs="Arial"/>
                <w:szCs w:val="22"/>
                <w:lang w:val="en-US" w:eastAsia="en-AU"/>
              </w:rPr>
              <w:t>End</w:t>
            </w:r>
          </w:p>
        </w:tc>
        <w:tc>
          <w:tcPr>
            <w:tcW w:w="4264" w:type="dxa"/>
          </w:tcPr>
          <w:p w14:paraId="1C65FB6E" w14:textId="77777777" w:rsidR="00810FF6" w:rsidRPr="001E2256" w:rsidRDefault="00810FF6" w:rsidP="001E2256">
            <w:pPr>
              <w:tabs>
                <w:tab w:val="left" w:pos="1080"/>
                <w:tab w:val="left" w:pos="1276"/>
              </w:tabs>
              <w:spacing w:after="220"/>
              <w:jc w:val="left"/>
              <w:rPr>
                <w:rFonts w:ascii="Arial" w:hAnsi="Arial" w:cs="Arial"/>
                <w:szCs w:val="22"/>
                <w:lang w:val="en-US" w:eastAsia="en-AU"/>
              </w:rPr>
            </w:pPr>
          </w:p>
        </w:tc>
      </w:tr>
    </w:tbl>
    <w:p w14:paraId="26A52E41" w14:textId="77777777" w:rsidR="00810FF6" w:rsidRPr="001E2256" w:rsidRDefault="00810FF6" w:rsidP="001E2256">
      <w:pPr>
        <w:tabs>
          <w:tab w:val="left" w:pos="1080"/>
          <w:tab w:val="left" w:pos="1276"/>
        </w:tabs>
        <w:spacing w:after="220"/>
        <w:jc w:val="left"/>
        <w:rPr>
          <w:rFonts w:ascii="Arial" w:eastAsia="Times New Roman" w:hAnsi="Arial" w:cs="Arial"/>
          <w:szCs w:val="22"/>
          <w:lang w:val="en-US" w:eastAsia="en-AU"/>
        </w:rPr>
      </w:pPr>
    </w:p>
    <w:p w14:paraId="78C20F18" w14:textId="29B0D080" w:rsidR="00106087" w:rsidRPr="001E2256" w:rsidRDefault="00106087" w:rsidP="001E2256">
      <w:pPr>
        <w:spacing w:after="220"/>
        <w:jc w:val="left"/>
        <w:rPr>
          <w:rFonts w:ascii="Arial" w:hAnsi="Arial" w:cs="Arial"/>
          <w:b/>
          <w:szCs w:val="22"/>
        </w:rPr>
      </w:pPr>
    </w:p>
    <w:sectPr w:rsidR="00106087" w:rsidRPr="001E2256" w:rsidSect="00004315">
      <w:headerReference w:type="default" r:id="rId10"/>
      <w:footerReference w:type="default" r:id="rId11"/>
      <w:headerReference w:type="first" r:id="rId12"/>
      <w:footerReference w:type="first" r:id="rId13"/>
      <w:footnotePr>
        <w:numFmt w:val="lowerRoman"/>
      </w:footnotePr>
      <w:endnotePr>
        <w:numFmt w:val="decimal"/>
      </w:endnotePr>
      <w:pgSz w:w="11909" w:h="16834"/>
      <w:pgMar w:top="1440" w:right="1701" w:bottom="1440" w:left="1701" w:header="675" w:footer="675"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C24CD" w14:textId="77777777" w:rsidR="003A50DA" w:rsidRDefault="003A50DA">
      <w:r>
        <w:separator/>
      </w:r>
    </w:p>
  </w:endnote>
  <w:endnote w:type="continuationSeparator" w:id="0">
    <w:p w14:paraId="00D49422" w14:textId="77777777" w:rsidR="003A50DA" w:rsidRDefault="003A50DA">
      <w:r>
        <w:continuationSeparator/>
      </w:r>
    </w:p>
  </w:endnote>
  <w:endnote w:type="continuationNotice" w:id="1">
    <w:p w14:paraId="17C97703" w14:textId="3510F18C" w:rsidR="003A50DA" w:rsidRPr="00380812" w:rsidRDefault="003A50DA">
      <w:pPr>
        <w:pStyle w:val="Footer"/>
        <w:jc w:val="right"/>
        <w:rPr>
          <w:sz w:val="20"/>
        </w:rPr>
      </w:pPr>
      <w:r>
        <w:rPr>
          <w:sz w:val="20"/>
          <w:lang w:eastAsia="en-AU"/>
        </w:rPr>
        <mc:AlternateContent>
          <mc:Choice Requires="wps">
            <w:drawing>
              <wp:anchor distT="0" distB="0" distL="114300" distR="114300" simplePos="0" relativeHeight="251660288" behindDoc="0" locked="0" layoutInCell="1" allowOverlap="1" wp14:anchorId="179C3212" wp14:editId="5E39A90A">
                <wp:simplePos x="0" y="0"/>
                <wp:positionH relativeFrom="column">
                  <wp:posOffset>-137795</wp:posOffset>
                </wp:positionH>
                <wp:positionV relativeFrom="paragraph">
                  <wp:posOffset>-133350</wp:posOffset>
                </wp:positionV>
                <wp:extent cx="56483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422C62" id="_x0000_t32" coordsize="21600,21600" o:spt="32" o:oned="t" path="m,l21600,21600e" filled="f">
                <v:path arrowok="t" fillok="f" o:connecttype="none"/>
                <o:lock v:ext="edit" shapetype="t"/>
              </v:shapetype>
              <v:shape id="AutoShape 1" o:spid="_x0000_s1026" type="#_x0000_t32" style="position:absolute;margin-left:-10.85pt;margin-top:-10.5pt;width:444.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zIVHgIAADsEAAAOAAAAZHJzL2Uyb0RvYy54bWysU82O2jAQvlfqO1i+QxI2U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"/>
            </w:pict>
          </mc:Fallback>
        </mc:AlternateContent>
      </w:r>
      <w:r w:rsidRPr="00380812">
        <w:rPr>
          <w:sz w:val="20"/>
        </w:rPr>
        <w:t xml:space="preserve">Page </w:t>
      </w:r>
      <w:r w:rsidRPr="00380812">
        <w:rPr>
          <w:b/>
          <w:sz w:val="20"/>
        </w:rPr>
        <w:fldChar w:fldCharType="begin"/>
      </w:r>
      <w:r w:rsidRPr="00380812">
        <w:rPr>
          <w:b/>
          <w:sz w:val="20"/>
        </w:rPr>
        <w:instrText xml:space="preserve"> PAGE </w:instrText>
      </w:r>
      <w:r w:rsidRPr="00380812">
        <w:rPr>
          <w:b/>
          <w:sz w:val="20"/>
        </w:rPr>
        <w:fldChar w:fldCharType="separate"/>
      </w:r>
      <w:r>
        <w:rPr>
          <w:b/>
          <w:sz w:val="20"/>
        </w:rPr>
        <w:t>12</w:t>
      </w:r>
      <w:r w:rsidRPr="00380812">
        <w:rPr>
          <w:b/>
          <w:sz w:val="20"/>
        </w:rPr>
        <w:fldChar w:fldCharType="end"/>
      </w:r>
      <w:r w:rsidRPr="00380812">
        <w:rPr>
          <w:sz w:val="20"/>
        </w:rPr>
        <w:t xml:space="preserve"> of </w:t>
      </w:r>
      <w:r w:rsidRPr="00380812">
        <w:rPr>
          <w:b/>
          <w:sz w:val="20"/>
        </w:rPr>
        <w:fldChar w:fldCharType="begin"/>
      </w:r>
      <w:r w:rsidRPr="00380812">
        <w:rPr>
          <w:b/>
          <w:sz w:val="20"/>
        </w:rPr>
        <w:instrText xml:space="preserve"> NUMPAGES  </w:instrText>
      </w:r>
      <w:r w:rsidRPr="00380812">
        <w:rPr>
          <w:b/>
          <w:sz w:val="20"/>
        </w:rPr>
        <w:fldChar w:fldCharType="separate"/>
      </w:r>
      <w:r w:rsidR="00060A4B">
        <w:rPr>
          <w:b/>
          <w:sz w:val="20"/>
        </w:rPr>
        <w:t>2</w:t>
      </w:r>
      <w:r w:rsidRPr="00380812">
        <w:rPr>
          <w:b/>
          <w:sz w:val="20"/>
        </w:rPr>
        <w:fldChar w:fldCharType="end"/>
      </w:r>
    </w:p>
    <w:p w14:paraId="26E76F0E" w14:textId="77777777" w:rsidR="003A50DA" w:rsidRPr="00CF2B53" w:rsidRDefault="003A50DA" w:rsidP="000D5814">
      <w:pPr>
        <w:pStyle w:val="Footer"/>
        <w:jc w:val="left"/>
        <w:rPr>
          <w:b/>
          <w:sz w:val="20"/>
        </w:rPr>
      </w:pPr>
      <w:r w:rsidRPr="00CF2B53">
        <w:rPr>
          <w:b/>
          <w:sz w:val="20"/>
        </w:rPr>
        <w:t>Issue No.</w:t>
      </w:r>
      <w:r>
        <w:rPr>
          <w:b/>
          <w:sz w:val="20"/>
        </w:rPr>
        <w:t>1</w:t>
      </w:r>
      <w:r w:rsidRPr="00CF2B53">
        <w:rPr>
          <w:b/>
          <w:sz w:val="20"/>
        </w:rPr>
        <w:t xml:space="preserve"> Issue Date </w:t>
      </w:r>
      <w:r>
        <w:rPr>
          <w:b/>
          <w:sz w:val="20"/>
        </w:rPr>
        <w:t>15 February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sig w:usb0="0000002F" w:usb1="00000030" w:usb2="0062EDB0" w:usb3="BFF80976" w:csb0="00000409" w:csb1="78586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300726037"/>
      <w:docPartObj>
        <w:docPartGallery w:val="Page Numbers (Bottom of Page)"/>
        <w:docPartUnique/>
      </w:docPartObj>
    </w:sdtPr>
    <w:sdtEndPr/>
    <w:sdtContent>
      <w:sdt>
        <w:sdtPr>
          <w:rPr>
            <w:sz w:val="20"/>
          </w:rPr>
          <w:id w:val="1379748840"/>
          <w:docPartObj>
            <w:docPartGallery w:val="Page Numbers (Top of Page)"/>
            <w:docPartUnique/>
          </w:docPartObj>
        </w:sdtPr>
        <w:sdtEndPr/>
        <w:sdtContent>
          <w:p w14:paraId="245F8A4F" w14:textId="679BB90A" w:rsidR="003A50DA" w:rsidRDefault="003A50DA" w:rsidP="00BE1900">
            <w:pPr>
              <w:pStyle w:val="Footer"/>
              <w:pBdr>
                <w:top w:val="single" w:sz="4" w:space="1" w:color="auto"/>
              </w:pBdr>
              <w:jc w:val="right"/>
              <w:rPr>
                <w:b/>
                <w:bCs/>
                <w:sz w:val="20"/>
              </w:rPr>
            </w:pPr>
          </w:p>
          <w:tbl>
            <w:tblPr>
              <w:tblStyle w:val="TableGrid"/>
              <w:tblW w:w="0" w:type="auto"/>
              <w:tblLook w:val="04A0" w:firstRow="1" w:lastRow="0" w:firstColumn="1" w:lastColumn="0" w:noHBand="0" w:noVBand="1"/>
            </w:tblPr>
            <w:tblGrid>
              <w:gridCol w:w="2907"/>
              <w:gridCol w:w="2908"/>
              <w:gridCol w:w="2908"/>
            </w:tblGrid>
            <w:tr w:rsidR="003A50DA" w14:paraId="587D9713" w14:textId="77777777" w:rsidTr="00CF0620">
              <w:tc>
                <w:tcPr>
                  <w:tcW w:w="2907" w:type="dxa"/>
                  <w:tcBorders>
                    <w:top w:val="nil"/>
                    <w:left w:val="nil"/>
                    <w:bottom w:val="nil"/>
                    <w:right w:val="nil"/>
                  </w:tcBorders>
                </w:tcPr>
                <w:p w14:paraId="1F9702BA" w14:textId="07AD5A1E" w:rsidR="003A50DA" w:rsidRDefault="003A50DA" w:rsidP="006535D3">
                  <w:pPr>
                    <w:pStyle w:val="Footer"/>
                    <w:jc w:val="left"/>
                    <w:rPr>
                      <w:sz w:val="20"/>
                    </w:rPr>
                  </w:pPr>
                  <w:r>
                    <w:rPr>
                      <w:sz w:val="20"/>
                    </w:rPr>
                    <w:t xml:space="preserve">Issue No: </w:t>
                  </w:r>
                  <w:r w:rsidR="003411BD">
                    <w:rPr>
                      <w:sz w:val="20"/>
                    </w:rPr>
                    <w:t>1</w:t>
                  </w:r>
                  <w:r w:rsidR="00B50B71">
                    <w:rPr>
                      <w:sz w:val="20"/>
                    </w:rPr>
                    <w:t xml:space="preserve"> (</w:t>
                  </w:r>
                  <w:r w:rsidR="0006528E">
                    <w:rPr>
                      <w:sz w:val="20"/>
                    </w:rPr>
                    <w:t>Ver 1.0</w:t>
                  </w:r>
                  <w:r w:rsidR="00B50B71">
                    <w:rPr>
                      <w:sz w:val="20"/>
                    </w:rPr>
                    <w:t>)</w:t>
                  </w:r>
                </w:p>
              </w:tc>
              <w:tc>
                <w:tcPr>
                  <w:tcW w:w="2908" w:type="dxa"/>
                  <w:tcBorders>
                    <w:top w:val="nil"/>
                    <w:left w:val="nil"/>
                    <w:bottom w:val="nil"/>
                    <w:right w:val="nil"/>
                  </w:tcBorders>
                </w:tcPr>
                <w:p w14:paraId="7F504E9E" w14:textId="6A8A2CC0" w:rsidR="003A50DA" w:rsidRDefault="003A50DA" w:rsidP="006535D3">
                  <w:pPr>
                    <w:pStyle w:val="Footer"/>
                    <w:jc w:val="left"/>
                    <w:rPr>
                      <w:sz w:val="20"/>
                    </w:rPr>
                  </w:pPr>
                  <w:r>
                    <w:rPr>
                      <w:sz w:val="20"/>
                    </w:rPr>
                    <w:t>Issue Date: 1 January 2019</w:t>
                  </w:r>
                </w:p>
              </w:tc>
              <w:tc>
                <w:tcPr>
                  <w:tcW w:w="2908" w:type="dxa"/>
                  <w:tcBorders>
                    <w:top w:val="nil"/>
                    <w:left w:val="nil"/>
                    <w:bottom w:val="nil"/>
                    <w:right w:val="nil"/>
                  </w:tcBorders>
                </w:tcPr>
                <w:p w14:paraId="46E4F451" w14:textId="664F16CA" w:rsidR="003A50DA" w:rsidRDefault="003A50DA" w:rsidP="006535D3">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sidR="004F710B">
                    <w:rPr>
                      <w:b/>
                      <w:bCs/>
                      <w:sz w:val="20"/>
                    </w:rPr>
                    <w:t>1</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sidR="004F710B">
                    <w:rPr>
                      <w:b/>
                      <w:bCs/>
                      <w:sz w:val="20"/>
                    </w:rPr>
                    <w:t>7</w:t>
                  </w:r>
                  <w:r w:rsidRPr="00ED2809">
                    <w:rPr>
                      <w:b/>
                      <w:bCs/>
                      <w:sz w:val="20"/>
                    </w:rPr>
                    <w:fldChar w:fldCharType="end"/>
                  </w:r>
                </w:p>
              </w:tc>
            </w:tr>
          </w:tbl>
          <w:p w14:paraId="2EC57C7B" w14:textId="5871E4B3" w:rsidR="003A50DA" w:rsidRPr="00ED2809" w:rsidRDefault="0006528E" w:rsidP="006535D3">
            <w:pPr>
              <w:pStyle w:val="Footer"/>
              <w:pBdr>
                <w:top w:val="single" w:sz="4" w:space="1" w:color="auto"/>
              </w:pBdr>
              <w:jc w:val="left"/>
              <w:rPr>
                <w:sz w:val="20"/>
              </w:rPr>
            </w:pPr>
          </w:p>
        </w:sdtContent>
      </w:sdt>
    </w:sdtContent>
  </w:sdt>
  <w:p w14:paraId="73554651" w14:textId="77777777" w:rsidR="003A50DA" w:rsidRDefault="003A50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730889169"/>
      <w:docPartObj>
        <w:docPartGallery w:val="Page Numbers (Bottom of Page)"/>
        <w:docPartUnique/>
      </w:docPartObj>
    </w:sdtPr>
    <w:sdtEndPr/>
    <w:sdtContent>
      <w:sdt>
        <w:sdtPr>
          <w:rPr>
            <w:sz w:val="20"/>
          </w:rPr>
          <w:id w:val="-1705238520"/>
          <w:docPartObj>
            <w:docPartGallery w:val="Page Numbers (Top of Page)"/>
            <w:docPartUnique/>
          </w:docPartObj>
        </w:sdtPr>
        <w:sdtEndPr/>
        <w:sdtContent>
          <w:p w14:paraId="29D0ED2F" w14:textId="6105CE12" w:rsidR="003A50DA" w:rsidRPr="00ED2809" w:rsidRDefault="003A50DA" w:rsidP="00ED2809">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Pr>
                <w:b/>
                <w:bCs/>
                <w:sz w:val="20"/>
              </w:rPr>
              <w:t>1</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sidR="00060A4B">
              <w:rPr>
                <w:b/>
                <w:bCs/>
                <w:sz w:val="20"/>
              </w:rPr>
              <w:t>2</w:t>
            </w:r>
            <w:r w:rsidRPr="00ED2809">
              <w:rPr>
                <w:b/>
                <w:bCs/>
                <w:sz w:val="20"/>
              </w:rPr>
              <w:fldChar w:fldCharType="end"/>
            </w:r>
          </w:p>
        </w:sdtContent>
      </w:sdt>
    </w:sdtContent>
  </w:sdt>
  <w:p w14:paraId="20EE477A" w14:textId="77777777" w:rsidR="003A50DA" w:rsidRDefault="003A5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92DD7" w14:textId="77777777" w:rsidR="003A50DA" w:rsidRDefault="003A50DA">
      <w:r>
        <w:separator/>
      </w:r>
    </w:p>
  </w:footnote>
  <w:footnote w:type="continuationSeparator" w:id="0">
    <w:p w14:paraId="64BE9095" w14:textId="77777777" w:rsidR="003A50DA" w:rsidRDefault="003A5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E5B08" w14:textId="04AC514D" w:rsidR="003A50DA" w:rsidRDefault="003A50DA" w:rsidP="00FD2459">
    <w:pPr>
      <w:pStyle w:val="CoverPartyNames"/>
      <w:jc w:val="center"/>
    </w:pPr>
    <w:r w:rsidRPr="00F13E10">
      <w:rPr>
        <w:i/>
        <w:color w:val="365F91" w:themeColor="accent1" w:themeShade="BF"/>
        <w:sz w:val="24"/>
        <w:szCs w:val="24"/>
      </w:rPr>
      <w:t xml:space="preserve">APAC </w:t>
    </w:r>
    <w:r w:rsidR="003411BD">
      <w:rPr>
        <w:i/>
        <w:color w:val="365F91" w:themeColor="accent1" w:themeShade="BF"/>
        <w:sz w:val="24"/>
        <w:szCs w:val="24"/>
      </w:rPr>
      <w:t>MRA-00</w:t>
    </w:r>
    <w:r w:rsidR="00FD2459">
      <w:rPr>
        <w:i/>
        <w:color w:val="365F91" w:themeColor="accent1" w:themeShade="BF"/>
        <w:sz w:val="24"/>
        <w:szCs w:val="24"/>
      </w:rPr>
      <w:t>7 Management of Observers at Evaluations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D7801" w14:textId="296B865B" w:rsidR="003A50DA" w:rsidRPr="007C3199" w:rsidRDefault="003A50DA" w:rsidP="00004315">
    <w:pPr>
      <w:pStyle w:val="CoverPartyNames"/>
      <w:rPr>
        <w:color w:val="365F91" w:themeColor="accent1" w:themeShade="BF"/>
      </w:rPr>
    </w:pPr>
    <w:bookmarkStart w:id="7" w:name="_Hlk491774868"/>
    <w:r w:rsidRPr="007C3199">
      <w:rPr>
        <w:b/>
        <w:color w:val="365F91" w:themeColor="accent1" w:themeShade="BF"/>
      </w:rPr>
      <w:t>APAC</w:t>
    </w:r>
    <w:r>
      <w:rPr>
        <w:color w:val="365F91" w:themeColor="accent1" w:themeShade="BF"/>
      </w:rPr>
      <w:t xml:space="preserve"> XXX</w:t>
    </w:r>
  </w:p>
  <w:bookmarkEnd w:id="7"/>
  <w:p w14:paraId="6356EBE2" w14:textId="77777777" w:rsidR="003A50DA" w:rsidRDefault="003A50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D268892E"/>
    <w:lvl w:ilvl="0">
      <w:start w:val="1"/>
      <w:numFmt w:val="decimal"/>
      <w:pStyle w:val="Level1"/>
      <w:lvlText w:val="%1."/>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3"/>
      <w:lvlText w:val="%1.%2.%3.%4"/>
      <w:lvlJc w:val="left"/>
      <w:pPr>
        <w:tabs>
          <w:tab w:val="num" w:pos="3154"/>
        </w:tabs>
        <w:ind w:left="3154" w:hanging="1354"/>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234"/>
        </w:tabs>
        <w:ind w:left="4234"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594"/>
        </w:tabs>
        <w:ind w:left="4594" w:hanging="360"/>
      </w:pPr>
      <w:rPr>
        <w:rFonts w:ascii="Arial" w:hAnsi="Aria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BA8E8A44"/>
    <w:name w:val="Something"/>
    <w:lvl w:ilvl="0">
      <w:start w:val="1"/>
      <w:numFmt w:val="decimal"/>
      <w:lvlText w:val="%1."/>
      <w:lvlJc w:val="left"/>
      <w:pPr>
        <w:tabs>
          <w:tab w:val="num" w:pos="0"/>
        </w:tabs>
        <w:ind w:left="851" w:hanging="851"/>
      </w:pPr>
    </w:lvl>
    <w:lvl w:ilvl="1">
      <w:start w:val="1"/>
      <w:numFmt w:val="decimal"/>
      <w:lvlText w:val="%1.%2"/>
      <w:lvlJc w:val="left"/>
      <w:pPr>
        <w:tabs>
          <w:tab w:val="num" w:pos="0"/>
        </w:tabs>
        <w:ind w:left="851" w:hanging="851"/>
      </w:pPr>
    </w:lvl>
    <w:lvl w:ilvl="2">
      <w:start w:val="1"/>
      <w:numFmt w:val="lowerLetter"/>
      <w:lvlText w:val="(%3)"/>
      <w:lvlJc w:val="left"/>
      <w:pPr>
        <w:tabs>
          <w:tab w:val="num" w:pos="0"/>
        </w:tabs>
        <w:ind w:left="1702" w:hanging="851"/>
      </w:pPr>
    </w:lvl>
    <w:lvl w:ilvl="3">
      <w:start w:val="1"/>
      <w:numFmt w:val="lowerRoman"/>
      <w:lvlText w:val="(%4)"/>
      <w:lvlJc w:val="left"/>
      <w:pPr>
        <w:tabs>
          <w:tab w:val="num" w:pos="0"/>
        </w:tabs>
        <w:ind w:left="2552" w:hanging="851"/>
      </w:pPr>
    </w:lvl>
    <w:lvl w:ilvl="4">
      <w:start w:val="1"/>
      <w:numFmt w:val="upperLetter"/>
      <w:lvlText w:val="(%5)"/>
      <w:lvlJc w:val="left"/>
      <w:pPr>
        <w:tabs>
          <w:tab w:val="num" w:pos="0"/>
        </w:tabs>
        <w:ind w:left="3403" w:hanging="851"/>
      </w:pPr>
    </w:lvl>
    <w:lvl w:ilvl="5">
      <w:start w:val="1"/>
      <w:numFmt w:val="lowerLetter"/>
      <w:lvlText w:val="%6)"/>
      <w:lvlJc w:val="left"/>
      <w:pPr>
        <w:tabs>
          <w:tab w:val="num" w:pos="0"/>
        </w:tabs>
        <w:ind w:left="4253" w:hanging="851"/>
      </w:pPr>
    </w:lvl>
    <w:lvl w:ilvl="6">
      <w:start w:val="1"/>
      <w:numFmt w:val="lowerRoman"/>
      <w:lvlText w:val="%7)"/>
      <w:lvlJc w:val="left"/>
      <w:pPr>
        <w:tabs>
          <w:tab w:val="num" w:pos="0"/>
        </w:tabs>
        <w:ind w:left="5104" w:hanging="851"/>
      </w:pPr>
    </w:lvl>
    <w:lvl w:ilvl="7">
      <w:start w:val="1"/>
      <w:numFmt w:val="upperLetter"/>
      <w:lvlText w:val="%8."/>
      <w:lvlJc w:val="left"/>
      <w:pPr>
        <w:tabs>
          <w:tab w:val="num" w:pos="0"/>
        </w:tabs>
        <w:ind w:left="5954" w:hanging="851"/>
      </w:pPr>
    </w:lvl>
    <w:lvl w:ilvl="8">
      <w:start w:val="1"/>
      <w:numFmt w:val="lowerRoman"/>
      <w:lvlText w:val="(%9)"/>
      <w:lvlJc w:val="left"/>
      <w:pPr>
        <w:tabs>
          <w:tab w:val="num" w:pos="0"/>
        </w:tabs>
        <w:ind w:left="6804" w:hanging="709"/>
      </w:pPr>
    </w:lvl>
  </w:abstractNum>
  <w:abstractNum w:abstractNumId="2" w15:restartNumberingAfterBreak="0">
    <w:nsid w:val="0C223896"/>
    <w:multiLevelType w:val="hybridMultilevel"/>
    <w:tmpl w:val="1826B87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13D043B6"/>
    <w:multiLevelType w:val="hybridMultilevel"/>
    <w:tmpl w:val="D10AE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664B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F4E306C"/>
    <w:multiLevelType w:val="hybridMultilevel"/>
    <w:tmpl w:val="C25A678E"/>
    <w:lvl w:ilvl="0" w:tplc="8490124A">
      <w:start w:val="1"/>
      <w:numFmt w:val="lowerRoman"/>
      <w:lvlText w:val="(%1)"/>
      <w:lvlJc w:val="right"/>
      <w:pPr>
        <w:ind w:left="1485" w:hanging="360"/>
      </w:pPr>
      <w:rPr>
        <w:rFonts w:hint="default"/>
      </w:rPr>
    </w:lvl>
    <w:lvl w:ilvl="1" w:tplc="14090019" w:tentative="1">
      <w:start w:val="1"/>
      <w:numFmt w:val="lowerLetter"/>
      <w:lvlText w:val="%2."/>
      <w:lvlJc w:val="left"/>
      <w:pPr>
        <w:ind w:left="2205" w:hanging="360"/>
      </w:pPr>
    </w:lvl>
    <w:lvl w:ilvl="2" w:tplc="1409001B" w:tentative="1">
      <w:start w:val="1"/>
      <w:numFmt w:val="lowerRoman"/>
      <w:lvlText w:val="%3."/>
      <w:lvlJc w:val="right"/>
      <w:pPr>
        <w:ind w:left="2925" w:hanging="180"/>
      </w:pPr>
    </w:lvl>
    <w:lvl w:ilvl="3" w:tplc="1409000F" w:tentative="1">
      <w:start w:val="1"/>
      <w:numFmt w:val="decimal"/>
      <w:lvlText w:val="%4."/>
      <w:lvlJc w:val="left"/>
      <w:pPr>
        <w:ind w:left="3645" w:hanging="360"/>
      </w:pPr>
    </w:lvl>
    <w:lvl w:ilvl="4" w:tplc="14090019" w:tentative="1">
      <w:start w:val="1"/>
      <w:numFmt w:val="lowerLetter"/>
      <w:lvlText w:val="%5."/>
      <w:lvlJc w:val="left"/>
      <w:pPr>
        <w:ind w:left="4365" w:hanging="360"/>
      </w:pPr>
    </w:lvl>
    <w:lvl w:ilvl="5" w:tplc="1409001B" w:tentative="1">
      <w:start w:val="1"/>
      <w:numFmt w:val="lowerRoman"/>
      <w:lvlText w:val="%6."/>
      <w:lvlJc w:val="right"/>
      <w:pPr>
        <w:ind w:left="5085" w:hanging="180"/>
      </w:pPr>
    </w:lvl>
    <w:lvl w:ilvl="6" w:tplc="1409000F" w:tentative="1">
      <w:start w:val="1"/>
      <w:numFmt w:val="decimal"/>
      <w:lvlText w:val="%7."/>
      <w:lvlJc w:val="left"/>
      <w:pPr>
        <w:ind w:left="5805" w:hanging="360"/>
      </w:pPr>
    </w:lvl>
    <w:lvl w:ilvl="7" w:tplc="14090019" w:tentative="1">
      <w:start w:val="1"/>
      <w:numFmt w:val="lowerLetter"/>
      <w:lvlText w:val="%8."/>
      <w:lvlJc w:val="left"/>
      <w:pPr>
        <w:ind w:left="6525" w:hanging="360"/>
      </w:pPr>
    </w:lvl>
    <w:lvl w:ilvl="8" w:tplc="1409001B" w:tentative="1">
      <w:start w:val="1"/>
      <w:numFmt w:val="lowerRoman"/>
      <w:lvlText w:val="%9."/>
      <w:lvlJc w:val="right"/>
      <w:pPr>
        <w:ind w:left="7245" w:hanging="180"/>
      </w:pPr>
    </w:lvl>
  </w:abstractNum>
  <w:abstractNum w:abstractNumId="6" w15:restartNumberingAfterBreak="0">
    <w:nsid w:val="238D1E0B"/>
    <w:multiLevelType w:val="hybridMultilevel"/>
    <w:tmpl w:val="76621C9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40BB1949"/>
    <w:multiLevelType w:val="hybridMultilevel"/>
    <w:tmpl w:val="C5060566"/>
    <w:lvl w:ilvl="0" w:tplc="C5C0CC78">
      <w:start w:val="1"/>
      <w:numFmt w:val="lowerLetter"/>
      <w:pStyle w:val="Numberingabc"/>
      <w:lvlText w:val="(%1)"/>
      <w:lvlJc w:val="left"/>
      <w:pPr>
        <w:tabs>
          <w:tab w:val="num" w:pos="1701"/>
        </w:tabs>
        <w:ind w:left="1701" w:hanging="851"/>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A651AE"/>
    <w:multiLevelType w:val="singleLevel"/>
    <w:tmpl w:val="C83AED82"/>
    <w:lvl w:ilvl="0">
      <w:start w:val="1"/>
      <w:numFmt w:val="upperLetter"/>
      <w:pStyle w:val="Recitals"/>
      <w:lvlText w:val="%1."/>
      <w:lvlJc w:val="left"/>
      <w:pPr>
        <w:tabs>
          <w:tab w:val="num" w:pos="851"/>
        </w:tabs>
        <w:ind w:left="851" w:hanging="851"/>
      </w:pPr>
      <w:rPr>
        <w:rFonts w:ascii="Times New Roman" w:hAnsi="Times New Roman" w:hint="default"/>
      </w:rPr>
    </w:lvl>
  </w:abstractNum>
  <w:abstractNum w:abstractNumId="9" w15:restartNumberingAfterBreak="0">
    <w:nsid w:val="4DF90433"/>
    <w:multiLevelType w:val="multilevel"/>
    <w:tmpl w:val="53B25A74"/>
    <w:lvl w:ilvl="0">
      <w:start w:val="1"/>
      <w:numFmt w:val="decimal"/>
      <w:pStyle w:val="ITISHeading1"/>
      <w:lvlText w:val="%1."/>
      <w:lvlJc w:val="left"/>
      <w:pPr>
        <w:tabs>
          <w:tab w:val="num" w:pos="851"/>
        </w:tabs>
        <w:ind w:left="851" w:hanging="851"/>
      </w:pPr>
      <w:rPr>
        <w:rFonts w:ascii="Arial" w:hAnsi="Arial" w:cs="Arial" w:hint="default"/>
        <w:b/>
        <w:i w:val="0"/>
        <w:sz w:val="22"/>
        <w:szCs w:val="22"/>
      </w:rPr>
    </w:lvl>
    <w:lvl w:ilvl="1">
      <w:start w:val="1"/>
      <w:numFmt w:val="decimal"/>
      <w:pStyle w:val="ITISHeading2"/>
      <w:lvlText w:val="%1.%2"/>
      <w:lvlJc w:val="left"/>
      <w:pPr>
        <w:tabs>
          <w:tab w:val="num" w:pos="1135"/>
        </w:tabs>
        <w:ind w:left="1135" w:hanging="851"/>
      </w:pPr>
      <w:rPr>
        <w:rFonts w:ascii="Arial" w:hAnsi="Arial" w:cs="Arial" w:hint="default"/>
        <w:b/>
        <w:i w:val="0"/>
        <w:sz w:val="22"/>
        <w:szCs w:val="22"/>
      </w:rPr>
    </w:lvl>
    <w:lvl w:ilvl="2">
      <w:start w:val="1"/>
      <w:numFmt w:val="lowerLetter"/>
      <w:pStyle w:val="ITISHeading3"/>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pStyle w:val="Heading5"/>
      <w:lvlText w:val="(%5)"/>
      <w:lvlJc w:val="left"/>
      <w:pPr>
        <w:tabs>
          <w:tab w:val="num" w:pos="3142"/>
        </w:tabs>
        <w:ind w:left="3142" w:hanging="851"/>
      </w:pPr>
      <w:rPr>
        <w:rFonts w:hint="default"/>
      </w:rPr>
    </w:lvl>
    <w:lvl w:ilvl="5">
      <w:start w:val="1"/>
      <w:numFmt w:val="lowerLetter"/>
      <w:pStyle w:val="Heading6"/>
      <w:lvlText w:val="%6)"/>
      <w:lvlJc w:val="left"/>
      <w:pPr>
        <w:tabs>
          <w:tab w:val="num" w:pos="3992"/>
        </w:tabs>
        <w:ind w:left="3992" w:hanging="850"/>
      </w:pPr>
      <w:rPr>
        <w:rFonts w:hint="default"/>
      </w:rPr>
    </w:lvl>
    <w:lvl w:ilvl="6">
      <w:start w:val="1"/>
      <w:numFmt w:val="lowerRoman"/>
      <w:pStyle w:val="Heading7"/>
      <w:lvlText w:val="%7)"/>
      <w:lvlJc w:val="left"/>
      <w:pPr>
        <w:tabs>
          <w:tab w:val="num" w:pos="4842"/>
        </w:tabs>
        <w:ind w:left="4842" w:hanging="850"/>
      </w:pPr>
      <w:rPr>
        <w:rFonts w:hint="default"/>
      </w:rPr>
    </w:lvl>
    <w:lvl w:ilvl="7">
      <w:start w:val="1"/>
      <w:numFmt w:val="upperLetter"/>
      <w:pStyle w:val="Heading8"/>
      <w:lvlText w:val="%8."/>
      <w:lvlJc w:val="left"/>
      <w:pPr>
        <w:tabs>
          <w:tab w:val="num" w:pos="5693"/>
        </w:tabs>
        <w:ind w:left="5693" w:hanging="851"/>
      </w:pPr>
      <w:rPr>
        <w:rFonts w:hint="default"/>
      </w:rPr>
    </w:lvl>
    <w:lvl w:ilvl="8">
      <w:start w:val="1"/>
      <w:numFmt w:val="lowerRoman"/>
      <w:pStyle w:val="Heading9"/>
      <w:lvlText w:val="(%9)"/>
      <w:lvlJc w:val="left"/>
      <w:pPr>
        <w:tabs>
          <w:tab w:val="num" w:pos="6543"/>
        </w:tabs>
        <w:ind w:left="6543" w:hanging="709"/>
      </w:pPr>
      <w:rPr>
        <w:rFonts w:hint="default"/>
      </w:rPr>
    </w:lvl>
  </w:abstractNum>
  <w:abstractNum w:abstractNumId="10" w15:restartNumberingAfterBreak="0">
    <w:nsid w:val="52677404"/>
    <w:multiLevelType w:val="hybridMultilevel"/>
    <w:tmpl w:val="3D0C7DE2"/>
    <w:lvl w:ilvl="0" w:tplc="0038D62A">
      <w:start w:val="1"/>
      <w:numFmt w:val="upperLetter"/>
      <w:pStyle w:val="Background"/>
      <w:lvlText w:val="%1"/>
      <w:lvlJc w:val="left"/>
      <w:pPr>
        <w:tabs>
          <w:tab w:val="num" w:pos="851"/>
        </w:tabs>
        <w:ind w:left="851" w:hanging="851"/>
      </w:pPr>
      <w:rPr>
        <w:rFonts w:cs="Times New Roman" w:hint="default"/>
      </w:rPr>
    </w:lvl>
    <w:lvl w:ilvl="1" w:tplc="8B861C98"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4E13A5B"/>
    <w:multiLevelType w:val="multilevel"/>
    <w:tmpl w:val="5ED0C80C"/>
    <w:name w:val="SOMETHING2"/>
    <w:lvl w:ilvl="0">
      <w:start w:val="1"/>
      <w:numFmt w:val="decimal"/>
      <w:lvlText w:val="%1."/>
      <w:lvlJc w:val="left"/>
      <w:pPr>
        <w:tabs>
          <w:tab w:val="num" w:pos="850"/>
        </w:tabs>
        <w:ind w:left="850" w:hanging="850"/>
      </w:pPr>
    </w:lvl>
    <w:lvl w:ilvl="1">
      <w:start w:val="1"/>
      <w:numFmt w:val="decimal"/>
      <w:lvlText w:val="%1.%2"/>
      <w:lvlJc w:val="left"/>
      <w:pPr>
        <w:tabs>
          <w:tab w:val="num" w:pos="0"/>
        </w:tabs>
        <w:ind w:left="850" w:hanging="850"/>
      </w:pPr>
    </w:lvl>
    <w:lvl w:ilvl="2">
      <w:start w:val="1"/>
      <w:numFmt w:val="lowerLetter"/>
      <w:lvlText w:val="(%3)"/>
      <w:lvlJc w:val="left"/>
      <w:pPr>
        <w:tabs>
          <w:tab w:val="num" w:pos="0"/>
        </w:tabs>
        <w:ind w:left="1701" w:hanging="851"/>
      </w:pPr>
    </w:lvl>
    <w:lvl w:ilvl="3">
      <w:start w:val="1"/>
      <w:numFmt w:val="lowerRoman"/>
      <w:lvlText w:val="(%4)"/>
      <w:lvlJc w:val="left"/>
      <w:pPr>
        <w:tabs>
          <w:tab w:val="num" w:pos="0"/>
        </w:tabs>
        <w:ind w:left="2551" w:hanging="850"/>
      </w:pPr>
    </w:lvl>
    <w:lvl w:ilvl="4">
      <w:start w:val="1"/>
      <w:numFmt w:val="upperLetter"/>
      <w:lvlText w:val="(%5)"/>
      <w:lvlJc w:val="left"/>
      <w:pPr>
        <w:tabs>
          <w:tab w:val="num" w:pos="0"/>
        </w:tabs>
        <w:ind w:left="3402" w:hanging="851"/>
      </w:pPr>
    </w:lvl>
    <w:lvl w:ilvl="5">
      <w:start w:val="1"/>
      <w:numFmt w:val="lowerLetter"/>
      <w:lvlText w:val="%6)"/>
      <w:lvlJc w:val="left"/>
      <w:pPr>
        <w:tabs>
          <w:tab w:val="num" w:pos="0"/>
        </w:tabs>
        <w:ind w:left="4252" w:hanging="850"/>
      </w:pPr>
    </w:lvl>
    <w:lvl w:ilvl="6">
      <w:start w:val="1"/>
      <w:numFmt w:val="lowerRoman"/>
      <w:lvlText w:val="%7)"/>
      <w:lvlJc w:val="left"/>
      <w:pPr>
        <w:tabs>
          <w:tab w:val="num" w:pos="0"/>
        </w:tabs>
        <w:ind w:left="5102" w:hanging="850"/>
      </w:pPr>
    </w:lvl>
    <w:lvl w:ilvl="7">
      <w:start w:val="1"/>
      <w:numFmt w:val="upperLetter"/>
      <w:lvlText w:val="%8."/>
      <w:lvlJc w:val="left"/>
      <w:pPr>
        <w:tabs>
          <w:tab w:val="num" w:pos="0"/>
        </w:tabs>
        <w:ind w:left="5953" w:hanging="851"/>
      </w:pPr>
    </w:lvl>
    <w:lvl w:ilvl="8">
      <w:start w:val="1"/>
      <w:numFmt w:val="lowerRoman"/>
      <w:lvlText w:val="(%9)"/>
      <w:lvlJc w:val="left"/>
      <w:pPr>
        <w:tabs>
          <w:tab w:val="num" w:pos="0"/>
        </w:tabs>
        <w:ind w:left="6803" w:hanging="709"/>
      </w:pPr>
    </w:lvl>
  </w:abstractNum>
  <w:abstractNum w:abstractNumId="12" w15:restartNumberingAfterBreak="0">
    <w:nsid w:val="771777AD"/>
    <w:multiLevelType w:val="multilevel"/>
    <w:tmpl w:val="019C28B4"/>
    <w:lvl w:ilvl="0">
      <w:start w:val="1"/>
      <w:numFmt w:val="decimal"/>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9"/>
  </w:num>
  <w:num w:numId="2">
    <w:abstractNumId w:val="8"/>
  </w:num>
  <w:num w:numId="3">
    <w:abstractNumId w:val="7"/>
  </w:num>
  <w:num w:numId="4">
    <w:abstractNumId w:val="1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4"/>
  </w:num>
  <w:num w:numId="10">
    <w:abstractNumId w:val="5"/>
  </w:num>
  <w:num w:numId="1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
  <w:drawingGridVerticalSpacing w:val="71"/>
  <w:displayHorizontalDrawingGridEvery w:val="0"/>
  <w:displayVerticalDrawingGridEvery w:val="0"/>
  <w:doNotShadeFormData/>
  <w:noPunctuationKerning/>
  <w:characterSpacingControl w:val="doNotCompress"/>
  <w:hdrShapeDefaults>
    <o:shapedefaults v:ext="edit" spidmax="32769"/>
  </w:hdrShapeDefaults>
  <w:footnotePr>
    <w:numFmt w:val="lowerRoman"/>
    <w:footnote w:id="-1"/>
    <w:footnote w:id="0"/>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8A"/>
    <w:rsid w:val="00000105"/>
    <w:rsid w:val="000020F0"/>
    <w:rsid w:val="0000411A"/>
    <w:rsid w:val="00004315"/>
    <w:rsid w:val="00004A3E"/>
    <w:rsid w:val="000051A1"/>
    <w:rsid w:val="00005240"/>
    <w:rsid w:val="000102E8"/>
    <w:rsid w:val="00011FFC"/>
    <w:rsid w:val="000126A6"/>
    <w:rsid w:val="00013D32"/>
    <w:rsid w:val="0001456A"/>
    <w:rsid w:val="000158F8"/>
    <w:rsid w:val="00016D3A"/>
    <w:rsid w:val="00017EB4"/>
    <w:rsid w:val="00017F95"/>
    <w:rsid w:val="00021530"/>
    <w:rsid w:val="00022806"/>
    <w:rsid w:val="00022A9C"/>
    <w:rsid w:val="00023238"/>
    <w:rsid w:val="00031E32"/>
    <w:rsid w:val="0003266C"/>
    <w:rsid w:val="000328DB"/>
    <w:rsid w:val="00032D3F"/>
    <w:rsid w:val="00033FC1"/>
    <w:rsid w:val="00034428"/>
    <w:rsid w:val="000347D5"/>
    <w:rsid w:val="00035544"/>
    <w:rsid w:val="0003568F"/>
    <w:rsid w:val="000364E3"/>
    <w:rsid w:val="00040F43"/>
    <w:rsid w:val="00041A2E"/>
    <w:rsid w:val="000420D5"/>
    <w:rsid w:val="0004290A"/>
    <w:rsid w:val="000448E6"/>
    <w:rsid w:val="00044A1E"/>
    <w:rsid w:val="00045622"/>
    <w:rsid w:val="00045F77"/>
    <w:rsid w:val="000522D4"/>
    <w:rsid w:val="000529BF"/>
    <w:rsid w:val="00053B30"/>
    <w:rsid w:val="0005429A"/>
    <w:rsid w:val="00054CD3"/>
    <w:rsid w:val="00056CF2"/>
    <w:rsid w:val="00057081"/>
    <w:rsid w:val="0005708B"/>
    <w:rsid w:val="00057F70"/>
    <w:rsid w:val="00060A4B"/>
    <w:rsid w:val="00060AA8"/>
    <w:rsid w:val="000622C6"/>
    <w:rsid w:val="000627EC"/>
    <w:rsid w:val="00063724"/>
    <w:rsid w:val="00063D7F"/>
    <w:rsid w:val="00064302"/>
    <w:rsid w:val="0006446A"/>
    <w:rsid w:val="000649EE"/>
    <w:rsid w:val="0006528E"/>
    <w:rsid w:val="00066845"/>
    <w:rsid w:val="0006692A"/>
    <w:rsid w:val="00066EF5"/>
    <w:rsid w:val="00067958"/>
    <w:rsid w:val="00072AE2"/>
    <w:rsid w:val="000731DE"/>
    <w:rsid w:val="0007461D"/>
    <w:rsid w:val="00075CFD"/>
    <w:rsid w:val="00077E26"/>
    <w:rsid w:val="00080C5C"/>
    <w:rsid w:val="00080DD1"/>
    <w:rsid w:val="00080FEA"/>
    <w:rsid w:val="000818BD"/>
    <w:rsid w:val="00082332"/>
    <w:rsid w:val="0008242B"/>
    <w:rsid w:val="0008242F"/>
    <w:rsid w:val="00083024"/>
    <w:rsid w:val="000854C1"/>
    <w:rsid w:val="000858AD"/>
    <w:rsid w:val="00086566"/>
    <w:rsid w:val="00090686"/>
    <w:rsid w:val="00091387"/>
    <w:rsid w:val="00094426"/>
    <w:rsid w:val="00094706"/>
    <w:rsid w:val="000A0271"/>
    <w:rsid w:val="000A0476"/>
    <w:rsid w:val="000A0AA3"/>
    <w:rsid w:val="000A10DB"/>
    <w:rsid w:val="000A2F57"/>
    <w:rsid w:val="000A459B"/>
    <w:rsid w:val="000A4ADE"/>
    <w:rsid w:val="000A516A"/>
    <w:rsid w:val="000A5D7F"/>
    <w:rsid w:val="000A624B"/>
    <w:rsid w:val="000A7B3D"/>
    <w:rsid w:val="000A7E5A"/>
    <w:rsid w:val="000A7EFE"/>
    <w:rsid w:val="000B2091"/>
    <w:rsid w:val="000B297D"/>
    <w:rsid w:val="000B4D30"/>
    <w:rsid w:val="000B59A7"/>
    <w:rsid w:val="000B7785"/>
    <w:rsid w:val="000B7794"/>
    <w:rsid w:val="000C1CE0"/>
    <w:rsid w:val="000C34CA"/>
    <w:rsid w:val="000C6C00"/>
    <w:rsid w:val="000D0979"/>
    <w:rsid w:val="000D1070"/>
    <w:rsid w:val="000D206F"/>
    <w:rsid w:val="000D3E3A"/>
    <w:rsid w:val="000D4E52"/>
    <w:rsid w:val="000D5814"/>
    <w:rsid w:val="000D5858"/>
    <w:rsid w:val="000D6DB0"/>
    <w:rsid w:val="000D7283"/>
    <w:rsid w:val="000D7F6E"/>
    <w:rsid w:val="000E0C6E"/>
    <w:rsid w:val="000E23E1"/>
    <w:rsid w:val="000E298B"/>
    <w:rsid w:val="000E2E41"/>
    <w:rsid w:val="000E3ADC"/>
    <w:rsid w:val="000E6EFD"/>
    <w:rsid w:val="000E70AD"/>
    <w:rsid w:val="000F5CA8"/>
    <w:rsid w:val="000F5F14"/>
    <w:rsid w:val="000F6247"/>
    <w:rsid w:val="000F656C"/>
    <w:rsid w:val="000F7E57"/>
    <w:rsid w:val="0010001D"/>
    <w:rsid w:val="00100895"/>
    <w:rsid w:val="001056DA"/>
    <w:rsid w:val="00106087"/>
    <w:rsid w:val="00106FC5"/>
    <w:rsid w:val="00107CC1"/>
    <w:rsid w:val="00110850"/>
    <w:rsid w:val="001109B4"/>
    <w:rsid w:val="00110E95"/>
    <w:rsid w:val="00111071"/>
    <w:rsid w:val="001147E9"/>
    <w:rsid w:val="001160E6"/>
    <w:rsid w:val="00116BAC"/>
    <w:rsid w:val="001172A6"/>
    <w:rsid w:val="00121C2F"/>
    <w:rsid w:val="001223B6"/>
    <w:rsid w:val="00122C5E"/>
    <w:rsid w:val="00126733"/>
    <w:rsid w:val="0012688F"/>
    <w:rsid w:val="00126E80"/>
    <w:rsid w:val="00126E91"/>
    <w:rsid w:val="00130623"/>
    <w:rsid w:val="00131028"/>
    <w:rsid w:val="00131DCF"/>
    <w:rsid w:val="0013247D"/>
    <w:rsid w:val="00132FD2"/>
    <w:rsid w:val="00133758"/>
    <w:rsid w:val="00135567"/>
    <w:rsid w:val="00136584"/>
    <w:rsid w:val="00137A32"/>
    <w:rsid w:val="00141574"/>
    <w:rsid w:val="00142803"/>
    <w:rsid w:val="00144594"/>
    <w:rsid w:val="00144A1A"/>
    <w:rsid w:val="001508E6"/>
    <w:rsid w:val="00152300"/>
    <w:rsid w:val="00153AEA"/>
    <w:rsid w:val="00154FD3"/>
    <w:rsid w:val="0015712E"/>
    <w:rsid w:val="00160267"/>
    <w:rsid w:val="00160607"/>
    <w:rsid w:val="00160F25"/>
    <w:rsid w:val="00162098"/>
    <w:rsid w:val="00163C7C"/>
    <w:rsid w:val="00170081"/>
    <w:rsid w:val="001700DB"/>
    <w:rsid w:val="00170579"/>
    <w:rsid w:val="00171DE3"/>
    <w:rsid w:val="00172294"/>
    <w:rsid w:val="00174963"/>
    <w:rsid w:val="00175039"/>
    <w:rsid w:val="00175F44"/>
    <w:rsid w:val="0017611F"/>
    <w:rsid w:val="001761ED"/>
    <w:rsid w:val="0017740B"/>
    <w:rsid w:val="00177D5B"/>
    <w:rsid w:val="001809AD"/>
    <w:rsid w:val="00182D66"/>
    <w:rsid w:val="0018441F"/>
    <w:rsid w:val="0018534C"/>
    <w:rsid w:val="00185487"/>
    <w:rsid w:val="00185AB7"/>
    <w:rsid w:val="001916B8"/>
    <w:rsid w:val="00193CA0"/>
    <w:rsid w:val="00194DB3"/>
    <w:rsid w:val="00195322"/>
    <w:rsid w:val="00196FD0"/>
    <w:rsid w:val="001A00F5"/>
    <w:rsid w:val="001A13F5"/>
    <w:rsid w:val="001A25DD"/>
    <w:rsid w:val="001A4C86"/>
    <w:rsid w:val="001A5B07"/>
    <w:rsid w:val="001B031B"/>
    <w:rsid w:val="001B0E26"/>
    <w:rsid w:val="001B1055"/>
    <w:rsid w:val="001B24DE"/>
    <w:rsid w:val="001B58CB"/>
    <w:rsid w:val="001B5FC5"/>
    <w:rsid w:val="001C0089"/>
    <w:rsid w:val="001C1372"/>
    <w:rsid w:val="001C2EE6"/>
    <w:rsid w:val="001C3F3A"/>
    <w:rsid w:val="001C456C"/>
    <w:rsid w:val="001C50ED"/>
    <w:rsid w:val="001C531E"/>
    <w:rsid w:val="001C582D"/>
    <w:rsid w:val="001C6B9A"/>
    <w:rsid w:val="001D0A50"/>
    <w:rsid w:val="001D118D"/>
    <w:rsid w:val="001D31A3"/>
    <w:rsid w:val="001D36AC"/>
    <w:rsid w:val="001D4731"/>
    <w:rsid w:val="001D48A6"/>
    <w:rsid w:val="001D6C74"/>
    <w:rsid w:val="001D756F"/>
    <w:rsid w:val="001D79D6"/>
    <w:rsid w:val="001D7A37"/>
    <w:rsid w:val="001D7D3C"/>
    <w:rsid w:val="001E0CD6"/>
    <w:rsid w:val="001E2256"/>
    <w:rsid w:val="001E2CCF"/>
    <w:rsid w:val="001E304F"/>
    <w:rsid w:val="001E3FB9"/>
    <w:rsid w:val="001E5C8E"/>
    <w:rsid w:val="001E6727"/>
    <w:rsid w:val="001E6C96"/>
    <w:rsid w:val="001E7BD3"/>
    <w:rsid w:val="001F3DAD"/>
    <w:rsid w:val="001F4DB8"/>
    <w:rsid w:val="001F5FC3"/>
    <w:rsid w:val="001F6C25"/>
    <w:rsid w:val="001F7B49"/>
    <w:rsid w:val="002038EC"/>
    <w:rsid w:val="0021515C"/>
    <w:rsid w:val="00216125"/>
    <w:rsid w:val="00217990"/>
    <w:rsid w:val="002210F6"/>
    <w:rsid w:val="002215E9"/>
    <w:rsid w:val="00223250"/>
    <w:rsid w:val="002257FC"/>
    <w:rsid w:val="0022633F"/>
    <w:rsid w:val="00232128"/>
    <w:rsid w:val="002322BA"/>
    <w:rsid w:val="002334DF"/>
    <w:rsid w:val="002337E4"/>
    <w:rsid w:val="002352E5"/>
    <w:rsid w:val="00236145"/>
    <w:rsid w:val="00237701"/>
    <w:rsid w:val="00237EC9"/>
    <w:rsid w:val="00240452"/>
    <w:rsid w:val="002426D8"/>
    <w:rsid w:val="00242758"/>
    <w:rsid w:val="0024675E"/>
    <w:rsid w:val="00246CC1"/>
    <w:rsid w:val="002503E5"/>
    <w:rsid w:val="00251B25"/>
    <w:rsid w:val="00251DC0"/>
    <w:rsid w:val="002557FF"/>
    <w:rsid w:val="002566F4"/>
    <w:rsid w:val="00256D7A"/>
    <w:rsid w:val="00261F81"/>
    <w:rsid w:val="00263C4C"/>
    <w:rsid w:val="00263E58"/>
    <w:rsid w:val="00264DA6"/>
    <w:rsid w:val="00266372"/>
    <w:rsid w:val="00270F62"/>
    <w:rsid w:val="0027106C"/>
    <w:rsid w:val="00271481"/>
    <w:rsid w:val="00271771"/>
    <w:rsid w:val="00271803"/>
    <w:rsid w:val="0027300C"/>
    <w:rsid w:val="002736D5"/>
    <w:rsid w:val="00274EF6"/>
    <w:rsid w:val="00277484"/>
    <w:rsid w:val="00277949"/>
    <w:rsid w:val="00280E0C"/>
    <w:rsid w:val="00282097"/>
    <w:rsid w:val="0028236D"/>
    <w:rsid w:val="00283BAB"/>
    <w:rsid w:val="0028632A"/>
    <w:rsid w:val="00286613"/>
    <w:rsid w:val="00291010"/>
    <w:rsid w:val="00291F02"/>
    <w:rsid w:val="002937B4"/>
    <w:rsid w:val="00294331"/>
    <w:rsid w:val="00296390"/>
    <w:rsid w:val="0029641D"/>
    <w:rsid w:val="002970BB"/>
    <w:rsid w:val="002A0147"/>
    <w:rsid w:val="002A35B8"/>
    <w:rsid w:val="002A56D8"/>
    <w:rsid w:val="002A6BFC"/>
    <w:rsid w:val="002A7945"/>
    <w:rsid w:val="002B12EA"/>
    <w:rsid w:val="002B2412"/>
    <w:rsid w:val="002B2D02"/>
    <w:rsid w:val="002B30C3"/>
    <w:rsid w:val="002B4F1C"/>
    <w:rsid w:val="002C075D"/>
    <w:rsid w:val="002C23F7"/>
    <w:rsid w:val="002C3F85"/>
    <w:rsid w:val="002C4BF6"/>
    <w:rsid w:val="002C5E12"/>
    <w:rsid w:val="002D04CB"/>
    <w:rsid w:val="002D19D6"/>
    <w:rsid w:val="002D3D2F"/>
    <w:rsid w:val="002D4C0F"/>
    <w:rsid w:val="002D4EEF"/>
    <w:rsid w:val="002D664C"/>
    <w:rsid w:val="002D7034"/>
    <w:rsid w:val="002D7235"/>
    <w:rsid w:val="002E02DD"/>
    <w:rsid w:val="002E0DDA"/>
    <w:rsid w:val="002E306A"/>
    <w:rsid w:val="002E3133"/>
    <w:rsid w:val="002E442C"/>
    <w:rsid w:val="002E59A2"/>
    <w:rsid w:val="002E7DDE"/>
    <w:rsid w:val="002F291E"/>
    <w:rsid w:val="002F3020"/>
    <w:rsid w:val="002F36F9"/>
    <w:rsid w:val="002F4234"/>
    <w:rsid w:val="002F4954"/>
    <w:rsid w:val="002F5341"/>
    <w:rsid w:val="002F5C3C"/>
    <w:rsid w:val="002F5F0A"/>
    <w:rsid w:val="002F6277"/>
    <w:rsid w:val="002F66B0"/>
    <w:rsid w:val="0030135D"/>
    <w:rsid w:val="00302A1E"/>
    <w:rsid w:val="00303607"/>
    <w:rsid w:val="00303877"/>
    <w:rsid w:val="00304E2F"/>
    <w:rsid w:val="00305352"/>
    <w:rsid w:val="003062C8"/>
    <w:rsid w:val="00310BC8"/>
    <w:rsid w:val="00311414"/>
    <w:rsid w:val="00311E90"/>
    <w:rsid w:val="003210A9"/>
    <w:rsid w:val="003214D2"/>
    <w:rsid w:val="00322588"/>
    <w:rsid w:val="00322642"/>
    <w:rsid w:val="0032287F"/>
    <w:rsid w:val="00322D39"/>
    <w:rsid w:val="00322FD7"/>
    <w:rsid w:val="003247A7"/>
    <w:rsid w:val="003248AC"/>
    <w:rsid w:val="003257DE"/>
    <w:rsid w:val="00326FD6"/>
    <w:rsid w:val="003313AE"/>
    <w:rsid w:val="00331E0F"/>
    <w:rsid w:val="00331EED"/>
    <w:rsid w:val="00332D91"/>
    <w:rsid w:val="0033358E"/>
    <w:rsid w:val="003349B8"/>
    <w:rsid w:val="00335A20"/>
    <w:rsid w:val="003362F1"/>
    <w:rsid w:val="00336788"/>
    <w:rsid w:val="00336B3D"/>
    <w:rsid w:val="0033703A"/>
    <w:rsid w:val="00337C02"/>
    <w:rsid w:val="003408C1"/>
    <w:rsid w:val="003411BD"/>
    <w:rsid w:val="00341394"/>
    <w:rsid w:val="00341886"/>
    <w:rsid w:val="0034387F"/>
    <w:rsid w:val="00345CBE"/>
    <w:rsid w:val="003513F9"/>
    <w:rsid w:val="00351730"/>
    <w:rsid w:val="00353311"/>
    <w:rsid w:val="00353FCB"/>
    <w:rsid w:val="003560F8"/>
    <w:rsid w:val="003563D3"/>
    <w:rsid w:val="00356548"/>
    <w:rsid w:val="00356645"/>
    <w:rsid w:val="0035692D"/>
    <w:rsid w:val="00356FC8"/>
    <w:rsid w:val="003611A7"/>
    <w:rsid w:val="00361883"/>
    <w:rsid w:val="00362066"/>
    <w:rsid w:val="00362957"/>
    <w:rsid w:val="00363246"/>
    <w:rsid w:val="00363AC6"/>
    <w:rsid w:val="00364FCB"/>
    <w:rsid w:val="0036614B"/>
    <w:rsid w:val="00367861"/>
    <w:rsid w:val="00367E00"/>
    <w:rsid w:val="00370857"/>
    <w:rsid w:val="00375253"/>
    <w:rsid w:val="00375AD1"/>
    <w:rsid w:val="0037677A"/>
    <w:rsid w:val="00376AD9"/>
    <w:rsid w:val="00377504"/>
    <w:rsid w:val="00380812"/>
    <w:rsid w:val="003829E5"/>
    <w:rsid w:val="0038411B"/>
    <w:rsid w:val="00386003"/>
    <w:rsid w:val="0038666F"/>
    <w:rsid w:val="00386B05"/>
    <w:rsid w:val="003870B2"/>
    <w:rsid w:val="0038732F"/>
    <w:rsid w:val="0038761B"/>
    <w:rsid w:val="00390F8C"/>
    <w:rsid w:val="00392AC1"/>
    <w:rsid w:val="00393131"/>
    <w:rsid w:val="0039514B"/>
    <w:rsid w:val="00396319"/>
    <w:rsid w:val="003A0C1D"/>
    <w:rsid w:val="003A1C15"/>
    <w:rsid w:val="003A3872"/>
    <w:rsid w:val="003A42AC"/>
    <w:rsid w:val="003A50DA"/>
    <w:rsid w:val="003A5383"/>
    <w:rsid w:val="003A6B41"/>
    <w:rsid w:val="003A6C90"/>
    <w:rsid w:val="003A7101"/>
    <w:rsid w:val="003A7192"/>
    <w:rsid w:val="003B097B"/>
    <w:rsid w:val="003B202B"/>
    <w:rsid w:val="003B60BD"/>
    <w:rsid w:val="003B6D6F"/>
    <w:rsid w:val="003C24F9"/>
    <w:rsid w:val="003C2B3F"/>
    <w:rsid w:val="003C38EC"/>
    <w:rsid w:val="003C4F62"/>
    <w:rsid w:val="003C730B"/>
    <w:rsid w:val="003C7988"/>
    <w:rsid w:val="003D0187"/>
    <w:rsid w:val="003D0B95"/>
    <w:rsid w:val="003D1BB7"/>
    <w:rsid w:val="003D328C"/>
    <w:rsid w:val="003D32DC"/>
    <w:rsid w:val="003D35F3"/>
    <w:rsid w:val="003D36E0"/>
    <w:rsid w:val="003D4D00"/>
    <w:rsid w:val="003D5C8E"/>
    <w:rsid w:val="003D6CD5"/>
    <w:rsid w:val="003D734F"/>
    <w:rsid w:val="003E0FF8"/>
    <w:rsid w:val="003E1746"/>
    <w:rsid w:val="003E27AE"/>
    <w:rsid w:val="003E6AA4"/>
    <w:rsid w:val="003F1498"/>
    <w:rsid w:val="003F155E"/>
    <w:rsid w:val="003F233D"/>
    <w:rsid w:val="003F3293"/>
    <w:rsid w:val="003F4622"/>
    <w:rsid w:val="003F4EF3"/>
    <w:rsid w:val="003F6455"/>
    <w:rsid w:val="003F7A7C"/>
    <w:rsid w:val="004000F3"/>
    <w:rsid w:val="00401CF4"/>
    <w:rsid w:val="004025AC"/>
    <w:rsid w:val="00402D08"/>
    <w:rsid w:val="004030A4"/>
    <w:rsid w:val="00404711"/>
    <w:rsid w:val="004054E0"/>
    <w:rsid w:val="0041172F"/>
    <w:rsid w:val="004124D0"/>
    <w:rsid w:val="004129C6"/>
    <w:rsid w:val="004130C1"/>
    <w:rsid w:val="00413C78"/>
    <w:rsid w:val="00414CF8"/>
    <w:rsid w:val="00414D61"/>
    <w:rsid w:val="00415498"/>
    <w:rsid w:val="004154D9"/>
    <w:rsid w:val="00415CA1"/>
    <w:rsid w:val="00416BDA"/>
    <w:rsid w:val="0041760D"/>
    <w:rsid w:val="00421F46"/>
    <w:rsid w:val="004225AB"/>
    <w:rsid w:val="004229D4"/>
    <w:rsid w:val="00422B61"/>
    <w:rsid w:val="00423489"/>
    <w:rsid w:val="00423A3E"/>
    <w:rsid w:val="004246A9"/>
    <w:rsid w:val="00427BE1"/>
    <w:rsid w:val="004326A3"/>
    <w:rsid w:val="004331C5"/>
    <w:rsid w:val="00434696"/>
    <w:rsid w:val="00435A77"/>
    <w:rsid w:val="00435BD6"/>
    <w:rsid w:val="004429ED"/>
    <w:rsid w:val="004463B0"/>
    <w:rsid w:val="00451BD9"/>
    <w:rsid w:val="00452BE3"/>
    <w:rsid w:val="00453730"/>
    <w:rsid w:val="0045456B"/>
    <w:rsid w:val="00457860"/>
    <w:rsid w:val="00461B5D"/>
    <w:rsid w:val="00462EF1"/>
    <w:rsid w:val="00463ADB"/>
    <w:rsid w:val="0046403E"/>
    <w:rsid w:val="00465643"/>
    <w:rsid w:val="0046627F"/>
    <w:rsid w:val="00466435"/>
    <w:rsid w:val="00474F13"/>
    <w:rsid w:val="00476381"/>
    <w:rsid w:val="0047638F"/>
    <w:rsid w:val="00480994"/>
    <w:rsid w:val="00480E34"/>
    <w:rsid w:val="00482E89"/>
    <w:rsid w:val="00482FA0"/>
    <w:rsid w:val="004850CB"/>
    <w:rsid w:val="004851E3"/>
    <w:rsid w:val="00485A79"/>
    <w:rsid w:val="004867EC"/>
    <w:rsid w:val="004874D2"/>
    <w:rsid w:val="00487E01"/>
    <w:rsid w:val="004902DB"/>
    <w:rsid w:val="004910E9"/>
    <w:rsid w:val="004920AB"/>
    <w:rsid w:val="004950F3"/>
    <w:rsid w:val="004951C2"/>
    <w:rsid w:val="00495CA1"/>
    <w:rsid w:val="00495ED2"/>
    <w:rsid w:val="004A0DE1"/>
    <w:rsid w:val="004A121E"/>
    <w:rsid w:val="004A2EF9"/>
    <w:rsid w:val="004A3A71"/>
    <w:rsid w:val="004A4112"/>
    <w:rsid w:val="004A6AEB"/>
    <w:rsid w:val="004A7D9D"/>
    <w:rsid w:val="004B2F5F"/>
    <w:rsid w:val="004B45E8"/>
    <w:rsid w:val="004B5825"/>
    <w:rsid w:val="004B622A"/>
    <w:rsid w:val="004B7257"/>
    <w:rsid w:val="004B7FDE"/>
    <w:rsid w:val="004C04D6"/>
    <w:rsid w:val="004C1D15"/>
    <w:rsid w:val="004C2054"/>
    <w:rsid w:val="004C2D3E"/>
    <w:rsid w:val="004C36C8"/>
    <w:rsid w:val="004C3BD3"/>
    <w:rsid w:val="004C653F"/>
    <w:rsid w:val="004C706D"/>
    <w:rsid w:val="004D233D"/>
    <w:rsid w:val="004D2A4E"/>
    <w:rsid w:val="004D4F46"/>
    <w:rsid w:val="004D5574"/>
    <w:rsid w:val="004D5F5F"/>
    <w:rsid w:val="004D61F9"/>
    <w:rsid w:val="004D671A"/>
    <w:rsid w:val="004D6861"/>
    <w:rsid w:val="004D729B"/>
    <w:rsid w:val="004D748D"/>
    <w:rsid w:val="004E0AD0"/>
    <w:rsid w:val="004E0AE4"/>
    <w:rsid w:val="004E1EB1"/>
    <w:rsid w:val="004E2F71"/>
    <w:rsid w:val="004E6225"/>
    <w:rsid w:val="004E63A2"/>
    <w:rsid w:val="004E6ECD"/>
    <w:rsid w:val="004E79A9"/>
    <w:rsid w:val="004F0AD4"/>
    <w:rsid w:val="004F2368"/>
    <w:rsid w:val="004F2DAE"/>
    <w:rsid w:val="004F3587"/>
    <w:rsid w:val="004F3668"/>
    <w:rsid w:val="004F423F"/>
    <w:rsid w:val="004F6C6D"/>
    <w:rsid w:val="004F710B"/>
    <w:rsid w:val="004F7885"/>
    <w:rsid w:val="004F7CEF"/>
    <w:rsid w:val="00500855"/>
    <w:rsid w:val="00500EAD"/>
    <w:rsid w:val="00502F2E"/>
    <w:rsid w:val="005036F5"/>
    <w:rsid w:val="00503EB0"/>
    <w:rsid w:val="005042FF"/>
    <w:rsid w:val="0050433F"/>
    <w:rsid w:val="005056CA"/>
    <w:rsid w:val="00511899"/>
    <w:rsid w:val="005118A8"/>
    <w:rsid w:val="00511E64"/>
    <w:rsid w:val="00515467"/>
    <w:rsid w:val="00517E8D"/>
    <w:rsid w:val="0052096A"/>
    <w:rsid w:val="005217B2"/>
    <w:rsid w:val="00522633"/>
    <w:rsid w:val="005229B5"/>
    <w:rsid w:val="00522E39"/>
    <w:rsid w:val="00523632"/>
    <w:rsid w:val="00525AD1"/>
    <w:rsid w:val="00527507"/>
    <w:rsid w:val="0052770E"/>
    <w:rsid w:val="005311BC"/>
    <w:rsid w:val="00532842"/>
    <w:rsid w:val="00533083"/>
    <w:rsid w:val="005333AB"/>
    <w:rsid w:val="005335D0"/>
    <w:rsid w:val="0053400A"/>
    <w:rsid w:val="005340B7"/>
    <w:rsid w:val="0053759E"/>
    <w:rsid w:val="005400B0"/>
    <w:rsid w:val="00540653"/>
    <w:rsid w:val="00540817"/>
    <w:rsid w:val="0054196F"/>
    <w:rsid w:val="00543072"/>
    <w:rsid w:val="00545477"/>
    <w:rsid w:val="00545A9A"/>
    <w:rsid w:val="0054668F"/>
    <w:rsid w:val="00546F7C"/>
    <w:rsid w:val="0054704C"/>
    <w:rsid w:val="00547158"/>
    <w:rsid w:val="00547C6E"/>
    <w:rsid w:val="00551785"/>
    <w:rsid w:val="0055561D"/>
    <w:rsid w:val="0055611A"/>
    <w:rsid w:val="00556FDC"/>
    <w:rsid w:val="00557287"/>
    <w:rsid w:val="00561300"/>
    <w:rsid w:val="0056211B"/>
    <w:rsid w:val="00562465"/>
    <w:rsid w:val="005629FC"/>
    <w:rsid w:val="00563101"/>
    <w:rsid w:val="00563E2C"/>
    <w:rsid w:val="00565DA6"/>
    <w:rsid w:val="00565FE8"/>
    <w:rsid w:val="005662B1"/>
    <w:rsid w:val="00572208"/>
    <w:rsid w:val="00573E9D"/>
    <w:rsid w:val="005764EB"/>
    <w:rsid w:val="0057698F"/>
    <w:rsid w:val="005770AC"/>
    <w:rsid w:val="005815B6"/>
    <w:rsid w:val="0058165B"/>
    <w:rsid w:val="00582614"/>
    <w:rsid w:val="00585A82"/>
    <w:rsid w:val="00587044"/>
    <w:rsid w:val="00592707"/>
    <w:rsid w:val="00593DE7"/>
    <w:rsid w:val="00594E3D"/>
    <w:rsid w:val="00595CD1"/>
    <w:rsid w:val="00596B32"/>
    <w:rsid w:val="005A441F"/>
    <w:rsid w:val="005B040C"/>
    <w:rsid w:val="005B18C9"/>
    <w:rsid w:val="005B20F6"/>
    <w:rsid w:val="005B3BF0"/>
    <w:rsid w:val="005B42B9"/>
    <w:rsid w:val="005B5A60"/>
    <w:rsid w:val="005B7155"/>
    <w:rsid w:val="005B7909"/>
    <w:rsid w:val="005C02A9"/>
    <w:rsid w:val="005C1784"/>
    <w:rsid w:val="005C40A2"/>
    <w:rsid w:val="005C4814"/>
    <w:rsid w:val="005C48D9"/>
    <w:rsid w:val="005C4D5C"/>
    <w:rsid w:val="005C4F92"/>
    <w:rsid w:val="005C59D8"/>
    <w:rsid w:val="005C63A3"/>
    <w:rsid w:val="005C6F48"/>
    <w:rsid w:val="005C70B2"/>
    <w:rsid w:val="005C7C2D"/>
    <w:rsid w:val="005D0139"/>
    <w:rsid w:val="005D01FA"/>
    <w:rsid w:val="005D1F40"/>
    <w:rsid w:val="005D204C"/>
    <w:rsid w:val="005D2B6C"/>
    <w:rsid w:val="005D576E"/>
    <w:rsid w:val="005D5B69"/>
    <w:rsid w:val="005D627D"/>
    <w:rsid w:val="005D6C7B"/>
    <w:rsid w:val="005D7938"/>
    <w:rsid w:val="005E008E"/>
    <w:rsid w:val="005E032F"/>
    <w:rsid w:val="005E17B2"/>
    <w:rsid w:val="005E1BEE"/>
    <w:rsid w:val="005E28F5"/>
    <w:rsid w:val="005E3DD2"/>
    <w:rsid w:val="005E5483"/>
    <w:rsid w:val="005E690F"/>
    <w:rsid w:val="005F135C"/>
    <w:rsid w:val="005F3A07"/>
    <w:rsid w:val="00600CB3"/>
    <w:rsid w:val="00601D0C"/>
    <w:rsid w:val="006024EA"/>
    <w:rsid w:val="006038B3"/>
    <w:rsid w:val="00603F76"/>
    <w:rsid w:val="00604FAF"/>
    <w:rsid w:val="0060567A"/>
    <w:rsid w:val="006060B8"/>
    <w:rsid w:val="0060762A"/>
    <w:rsid w:val="00610092"/>
    <w:rsid w:val="00611431"/>
    <w:rsid w:val="00612355"/>
    <w:rsid w:val="0061326B"/>
    <w:rsid w:val="00613A44"/>
    <w:rsid w:val="0061431E"/>
    <w:rsid w:val="0061494D"/>
    <w:rsid w:val="006151D0"/>
    <w:rsid w:val="006162D1"/>
    <w:rsid w:val="00616612"/>
    <w:rsid w:val="00623285"/>
    <w:rsid w:val="006237A3"/>
    <w:rsid w:val="00623836"/>
    <w:rsid w:val="006241B2"/>
    <w:rsid w:val="00624F9F"/>
    <w:rsid w:val="006255D9"/>
    <w:rsid w:val="00626EEB"/>
    <w:rsid w:val="006279F9"/>
    <w:rsid w:val="00630C40"/>
    <w:rsid w:val="0063144D"/>
    <w:rsid w:val="00633095"/>
    <w:rsid w:val="00633CEF"/>
    <w:rsid w:val="00633D6C"/>
    <w:rsid w:val="006366C6"/>
    <w:rsid w:val="00636AB3"/>
    <w:rsid w:val="006371DF"/>
    <w:rsid w:val="00637660"/>
    <w:rsid w:val="00642F84"/>
    <w:rsid w:val="0064364D"/>
    <w:rsid w:val="0064586E"/>
    <w:rsid w:val="00645C63"/>
    <w:rsid w:val="00650116"/>
    <w:rsid w:val="00650F35"/>
    <w:rsid w:val="00650FD3"/>
    <w:rsid w:val="00652621"/>
    <w:rsid w:val="006531B2"/>
    <w:rsid w:val="006535D3"/>
    <w:rsid w:val="00653ABC"/>
    <w:rsid w:val="00653F1A"/>
    <w:rsid w:val="006551CB"/>
    <w:rsid w:val="006562B3"/>
    <w:rsid w:val="00656A7D"/>
    <w:rsid w:val="00657070"/>
    <w:rsid w:val="0066289A"/>
    <w:rsid w:val="00662929"/>
    <w:rsid w:val="006633ED"/>
    <w:rsid w:val="0066354B"/>
    <w:rsid w:val="00663A30"/>
    <w:rsid w:val="006656D6"/>
    <w:rsid w:val="00666D3F"/>
    <w:rsid w:val="00666FF2"/>
    <w:rsid w:val="006703CC"/>
    <w:rsid w:val="00671576"/>
    <w:rsid w:val="006742C5"/>
    <w:rsid w:val="006755FA"/>
    <w:rsid w:val="00675943"/>
    <w:rsid w:val="00676554"/>
    <w:rsid w:val="00680647"/>
    <w:rsid w:val="0068214B"/>
    <w:rsid w:val="006858D4"/>
    <w:rsid w:val="0068648E"/>
    <w:rsid w:val="00686D02"/>
    <w:rsid w:val="00687BA7"/>
    <w:rsid w:val="00690F34"/>
    <w:rsid w:val="00693A7E"/>
    <w:rsid w:val="00693CFD"/>
    <w:rsid w:val="0069503C"/>
    <w:rsid w:val="00695402"/>
    <w:rsid w:val="006A046D"/>
    <w:rsid w:val="006A0747"/>
    <w:rsid w:val="006A1856"/>
    <w:rsid w:val="006A1A53"/>
    <w:rsid w:val="006A29E1"/>
    <w:rsid w:val="006A2CB1"/>
    <w:rsid w:val="006A3B16"/>
    <w:rsid w:val="006A3F63"/>
    <w:rsid w:val="006A4DC2"/>
    <w:rsid w:val="006A5539"/>
    <w:rsid w:val="006A5D7C"/>
    <w:rsid w:val="006A6C17"/>
    <w:rsid w:val="006A7AF5"/>
    <w:rsid w:val="006B0093"/>
    <w:rsid w:val="006B049E"/>
    <w:rsid w:val="006B5538"/>
    <w:rsid w:val="006B56E4"/>
    <w:rsid w:val="006C06AB"/>
    <w:rsid w:val="006C25A0"/>
    <w:rsid w:val="006C59C0"/>
    <w:rsid w:val="006C7406"/>
    <w:rsid w:val="006C7C5A"/>
    <w:rsid w:val="006D0BBB"/>
    <w:rsid w:val="006D0F3F"/>
    <w:rsid w:val="006D188C"/>
    <w:rsid w:val="006D2072"/>
    <w:rsid w:val="006D518A"/>
    <w:rsid w:val="006D6447"/>
    <w:rsid w:val="006D67C2"/>
    <w:rsid w:val="006D704A"/>
    <w:rsid w:val="006D7CA6"/>
    <w:rsid w:val="006D7D19"/>
    <w:rsid w:val="006E0252"/>
    <w:rsid w:val="006E1573"/>
    <w:rsid w:val="006E1C72"/>
    <w:rsid w:val="006E260C"/>
    <w:rsid w:val="006E678C"/>
    <w:rsid w:val="006E6906"/>
    <w:rsid w:val="006E73CA"/>
    <w:rsid w:val="006F0EF9"/>
    <w:rsid w:val="006F23F5"/>
    <w:rsid w:val="006F47C0"/>
    <w:rsid w:val="006F4BE1"/>
    <w:rsid w:val="006F659E"/>
    <w:rsid w:val="006F66B8"/>
    <w:rsid w:val="006F67CC"/>
    <w:rsid w:val="006F6E0D"/>
    <w:rsid w:val="006F6E8D"/>
    <w:rsid w:val="006F7268"/>
    <w:rsid w:val="006F7F5A"/>
    <w:rsid w:val="007019BC"/>
    <w:rsid w:val="00702464"/>
    <w:rsid w:val="00702F2E"/>
    <w:rsid w:val="00703148"/>
    <w:rsid w:val="007032E4"/>
    <w:rsid w:val="0070396A"/>
    <w:rsid w:val="0070736C"/>
    <w:rsid w:val="00710961"/>
    <w:rsid w:val="00711F21"/>
    <w:rsid w:val="00712644"/>
    <w:rsid w:val="007128B4"/>
    <w:rsid w:val="00713BAF"/>
    <w:rsid w:val="00714FB5"/>
    <w:rsid w:val="007152E5"/>
    <w:rsid w:val="00726EFF"/>
    <w:rsid w:val="007276A3"/>
    <w:rsid w:val="0073051B"/>
    <w:rsid w:val="00730DAF"/>
    <w:rsid w:val="00732A41"/>
    <w:rsid w:val="00732A90"/>
    <w:rsid w:val="00732FF8"/>
    <w:rsid w:val="007347A7"/>
    <w:rsid w:val="00736B09"/>
    <w:rsid w:val="00737229"/>
    <w:rsid w:val="007413B2"/>
    <w:rsid w:val="00746849"/>
    <w:rsid w:val="00746EB3"/>
    <w:rsid w:val="007474DB"/>
    <w:rsid w:val="007507A7"/>
    <w:rsid w:val="007521FA"/>
    <w:rsid w:val="00752C64"/>
    <w:rsid w:val="00752D05"/>
    <w:rsid w:val="0075333D"/>
    <w:rsid w:val="00753F7D"/>
    <w:rsid w:val="00756678"/>
    <w:rsid w:val="007606D3"/>
    <w:rsid w:val="00760FB2"/>
    <w:rsid w:val="00762DB0"/>
    <w:rsid w:val="00764619"/>
    <w:rsid w:val="00765E26"/>
    <w:rsid w:val="007665A7"/>
    <w:rsid w:val="0076680C"/>
    <w:rsid w:val="00766A67"/>
    <w:rsid w:val="007679AF"/>
    <w:rsid w:val="007702FE"/>
    <w:rsid w:val="0077204E"/>
    <w:rsid w:val="007728CA"/>
    <w:rsid w:val="0077308E"/>
    <w:rsid w:val="007730BC"/>
    <w:rsid w:val="007738F7"/>
    <w:rsid w:val="00773C4F"/>
    <w:rsid w:val="00773D19"/>
    <w:rsid w:val="00774E0F"/>
    <w:rsid w:val="00774E54"/>
    <w:rsid w:val="007750F0"/>
    <w:rsid w:val="00775297"/>
    <w:rsid w:val="00775B24"/>
    <w:rsid w:val="00776D8C"/>
    <w:rsid w:val="007771E8"/>
    <w:rsid w:val="00777340"/>
    <w:rsid w:val="007825DD"/>
    <w:rsid w:val="00782AF9"/>
    <w:rsid w:val="007838FC"/>
    <w:rsid w:val="00783F55"/>
    <w:rsid w:val="0078450A"/>
    <w:rsid w:val="0078462F"/>
    <w:rsid w:val="007857AF"/>
    <w:rsid w:val="00785E31"/>
    <w:rsid w:val="007860A0"/>
    <w:rsid w:val="007878BE"/>
    <w:rsid w:val="00793443"/>
    <w:rsid w:val="007937B8"/>
    <w:rsid w:val="00794FEF"/>
    <w:rsid w:val="0079550D"/>
    <w:rsid w:val="00796D44"/>
    <w:rsid w:val="00797E30"/>
    <w:rsid w:val="007A0FBC"/>
    <w:rsid w:val="007A1DF6"/>
    <w:rsid w:val="007A1FBF"/>
    <w:rsid w:val="007A38FD"/>
    <w:rsid w:val="007A5996"/>
    <w:rsid w:val="007A7685"/>
    <w:rsid w:val="007B168F"/>
    <w:rsid w:val="007B2A14"/>
    <w:rsid w:val="007B32CB"/>
    <w:rsid w:val="007B4867"/>
    <w:rsid w:val="007B7276"/>
    <w:rsid w:val="007C2017"/>
    <w:rsid w:val="007C20E0"/>
    <w:rsid w:val="007C2AC3"/>
    <w:rsid w:val="007C3199"/>
    <w:rsid w:val="007C4070"/>
    <w:rsid w:val="007C64D5"/>
    <w:rsid w:val="007C6C34"/>
    <w:rsid w:val="007D20E0"/>
    <w:rsid w:val="007D3645"/>
    <w:rsid w:val="007D5D35"/>
    <w:rsid w:val="007D5F9D"/>
    <w:rsid w:val="007D6418"/>
    <w:rsid w:val="007E00C1"/>
    <w:rsid w:val="007E0AA6"/>
    <w:rsid w:val="007E0CB5"/>
    <w:rsid w:val="007E1D68"/>
    <w:rsid w:val="007E2CB6"/>
    <w:rsid w:val="007E40BD"/>
    <w:rsid w:val="007E4739"/>
    <w:rsid w:val="007E4CFC"/>
    <w:rsid w:val="007E64F1"/>
    <w:rsid w:val="007F1306"/>
    <w:rsid w:val="007F14FD"/>
    <w:rsid w:val="007F39E3"/>
    <w:rsid w:val="007F4364"/>
    <w:rsid w:val="007F744B"/>
    <w:rsid w:val="007F7BE7"/>
    <w:rsid w:val="007F7F9C"/>
    <w:rsid w:val="0080093A"/>
    <w:rsid w:val="00801106"/>
    <w:rsid w:val="0080145E"/>
    <w:rsid w:val="008014B8"/>
    <w:rsid w:val="00801BEA"/>
    <w:rsid w:val="00802F91"/>
    <w:rsid w:val="00806C46"/>
    <w:rsid w:val="00807415"/>
    <w:rsid w:val="00807825"/>
    <w:rsid w:val="00810FF6"/>
    <w:rsid w:val="00811583"/>
    <w:rsid w:val="00812110"/>
    <w:rsid w:val="00814D49"/>
    <w:rsid w:val="0081509B"/>
    <w:rsid w:val="008162DE"/>
    <w:rsid w:val="008211C4"/>
    <w:rsid w:val="00821BAD"/>
    <w:rsid w:val="0082446D"/>
    <w:rsid w:val="00824C90"/>
    <w:rsid w:val="00825ED3"/>
    <w:rsid w:val="008274B4"/>
    <w:rsid w:val="008315DB"/>
    <w:rsid w:val="00832E12"/>
    <w:rsid w:val="00834CC3"/>
    <w:rsid w:val="008359CB"/>
    <w:rsid w:val="00836563"/>
    <w:rsid w:val="00840F29"/>
    <w:rsid w:val="00841107"/>
    <w:rsid w:val="00842F25"/>
    <w:rsid w:val="008440E6"/>
    <w:rsid w:val="00844B2D"/>
    <w:rsid w:val="00844DF7"/>
    <w:rsid w:val="00846424"/>
    <w:rsid w:val="008464CA"/>
    <w:rsid w:val="00846973"/>
    <w:rsid w:val="0084755C"/>
    <w:rsid w:val="00850503"/>
    <w:rsid w:val="0085057A"/>
    <w:rsid w:val="00851B71"/>
    <w:rsid w:val="00851E41"/>
    <w:rsid w:val="0085270C"/>
    <w:rsid w:val="0085384F"/>
    <w:rsid w:val="00855DA6"/>
    <w:rsid w:val="00857372"/>
    <w:rsid w:val="00860595"/>
    <w:rsid w:val="008627B5"/>
    <w:rsid w:val="00864021"/>
    <w:rsid w:val="00865040"/>
    <w:rsid w:val="00867D08"/>
    <w:rsid w:val="00871487"/>
    <w:rsid w:val="00871579"/>
    <w:rsid w:val="00872F72"/>
    <w:rsid w:val="00873FA2"/>
    <w:rsid w:val="00875345"/>
    <w:rsid w:val="0087643E"/>
    <w:rsid w:val="00876523"/>
    <w:rsid w:val="00876D44"/>
    <w:rsid w:val="008771E8"/>
    <w:rsid w:val="008772B7"/>
    <w:rsid w:val="008807F8"/>
    <w:rsid w:val="00882355"/>
    <w:rsid w:val="00882C19"/>
    <w:rsid w:val="00883B32"/>
    <w:rsid w:val="00884083"/>
    <w:rsid w:val="008846EC"/>
    <w:rsid w:val="00884AFE"/>
    <w:rsid w:val="0088771D"/>
    <w:rsid w:val="008920C7"/>
    <w:rsid w:val="0089599A"/>
    <w:rsid w:val="008960F2"/>
    <w:rsid w:val="008974F3"/>
    <w:rsid w:val="008A1947"/>
    <w:rsid w:val="008A2DCE"/>
    <w:rsid w:val="008A49F0"/>
    <w:rsid w:val="008A599D"/>
    <w:rsid w:val="008A63C2"/>
    <w:rsid w:val="008A71D0"/>
    <w:rsid w:val="008B2795"/>
    <w:rsid w:val="008B2C7A"/>
    <w:rsid w:val="008B328E"/>
    <w:rsid w:val="008B50F5"/>
    <w:rsid w:val="008B5124"/>
    <w:rsid w:val="008B6315"/>
    <w:rsid w:val="008B68E0"/>
    <w:rsid w:val="008B7295"/>
    <w:rsid w:val="008B7CE8"/>
    <w:rsid w:val="008C0134"/>
    <w:rsid w:val="008C12E3"/>
    <w:rsid w:val="008C178C"/>
    <w:rsid w:val="008C6175"/>
    <w:rsid w:val="008C67C5"/>
    <w:rsid w:val="008C6923"/>
    <w:rsid w:val="008D0C39"/>
    <w:rsid w:val="008D1BF2"/>
    <w:rsid w:val="008E308F"/>
    <w:rsid w:val="008E3658"/>
    <w:rsid w:val="008E37C4"/>
    <w:rsid w:val="008E3F7B"/>
    <w:rsid w:val="008E4371"/>
    <w:rsid w:val="008E4C40"/>
    <w:rsid w:val="008F0F2E"/>
    <w:rsid w:val="008F1170"/>
    <w:rsid w:val="008F1764"/>
    <w:rsid w:val="008F1DC8"/>
    <w:rsid w:val="008F1F61"/>
    <w:rsid w:val="008F532A"/>
    <w:rsid w:val="008F78EF"/>
    <w:rsid w:val="00900650"/>
    <w:rsid w:val="009057BF"/>
    <w:rsid w:val="009067C3"/>
    <w:rsid w:val="00906F23"/>
    <w:rsid w:val="009139FB"/>
    <w:rsid w:val="0091541F"/>
    <w:rsid w:val="00916BAD"/>
    <w:rsid w:val="00921C97"/>
    <w:rsid w:val="00922456"/>
    <w:rsid w:val="009232F4"/>
    <w:rsid w:val="009238FC"/>
    <w:rsid w:val="00923A49"/>
    <w:rsid w:val="00923B54"/>
    <w:rsid w:val="00924703"/>
    <w:rsid w:val="00924985"/>
    <w:rsid w:val="00924CDD"/>
    <w:rsid w:val="00926E50"/>
    <w:rsid w:val="00930B82"/>
    <w:rsid w:val="009319D5"/>
    <w:rsid w:val="0093333D"/>
    <w:rsid w:val="00936B33"/>
    <w:rsid w:val="0093714D"/>
    <w:rsid w:val="00937C4C"/>
    <w:rsid w:val="0094113B"/>
    <w:rsid w:val="00942E16"/>
    <w:rsid w:val="00943970"/>
    <w:rsid w:val="00943AC3"/>
    <w:rsid w:val="00943F2F"/>
    <w:rsid w:val="009469F0"/>
    <w:rsid w:val="00946F3C"/>
    <w:rsid w:val="00946F4F"/>
    <w:rsid w:val="009470B5"/>
    <w:rsid w:val="00947E70"/>
    <w:rsid w:val="00953A17"/>
    <w:rsid w:val="00955324"/>
    <w:rsid w:val="009562D9"/>
    <w:rsid w:val="0095643A"/>
    <w:rsid w:val="00957302"/>
    <w:rsid w:val="009630F3"/>
    <w:rsid w:val="00964186"/>
    <w:rsid w:val="0096445D"/>
    <w:rsid w:val="0096471E"/>
    <w:rsid w:val="0096671D"/>
    <w:rsid w:val="00966989"/>
    <w:rsid w:val="00967288"/>
    <w:rsid w:val="009679B8"/>
    <w:rsid w:val="00970659"/>
    <w:rsid w:val="00970D5A"/>
    <w:rsid w:val="00974910"/>
    <w:rsid w:val="00974A81"/>
    <w:rsid w:val="00976DC3"/>
    <w:rsid w:val="00976E44"/>
    <w:rsid w:val="00976F82"/>
    <w:rsid w:val="009771ED"/>
    <w:rsid w:val="00981C8F"/>
    <w:rsid w:val="00984106"/>
    <w:rsid w:val="009843EE"/>
    <w:rsid w:val="00986A7D"/>
    <w:rsid w:val="00987845"/>
    <w:rsid w:val="009922DC"/>
    <w:rsid w:val="0099439F"/>
    <w:rsid w:val="0099454C"/>
    <w:rsid w:val="00995036"/>
    <w:rsid w:val="00995F72"/>
    <w:rsid w:val="0099726A"/>
    <w:rsid w:val="00997587"/>
    <w:rsid w:val="009A00EB"/>
    <w:rsid w:val="009A023B"/>
    <w:rsid w:val="009A11D3"/>
    <w:rsid w:val="009A123F"/>
    <w:rsid w:val="009A1F73"/>
    <w:rsid w:val="009A23EE"/>
    <w:rsid w:val="009A43D2"/>
    <w:rsid w:val="009A498C"/>
    <w:rsid w:val="009A4A02"/>
    <w:rsid w:val="009A6CB2"/>
    <w:rsid w:val="009A7516"/>
    <w:rsid w:val="009A7984"/>
    <w:rsid w:val="009B3738"/>
    <w:rsid w:val="009B3D6D"/>
    <w:rsid w:val="009B41C5"/>
    <w:rsid w:val="009B5D9F"/>
    <w:rsid w:val="009B64EB"/>
    <w:rsid w:val="009B7AF3"/>
    <w:rsid w:val="009C06EA"/>
    <w:rsid w:val="009C3458"/>
    <w:rsid w:val="009C579A"/>
    <w:rsid w:val="009C5C86"/>
    <w:rsid w:val="009C6F30"/>
    <w:rsid w:val="009D0565"/>
    <w:rsid w:val="009D11B5"/>
    <w:rsid w:val="009D1A31"/>
    <w:rsid w:val="009D264C"/>
    <w:rsid w:val="009D3D4D"/>
    <w:rsid w:val="009D66C3"/>
    <w:rsid w:val="009D7C8F"/>
    <w:rsid w:val="009E125F"/>
    <w:rsid w:val="009E29BB"/>
    <w:rsid w:val="009E2BB4"/>
    <w:rsid w:val="009E30A2"/>
    <w:rsid w:val="009E33B7"/>
    <w:rsid w:val="009E59FB"/>
    <w:rsid w:val="009E7568"/>
    <w:rsid w:val="009F02C6"/>
    <w:rsid w:val="009F1063"/>
    <w:rsid w:val="009F1B00"/>
    <w:rsid w:val="009F1F36"/>
    <w:rsid w:val="009F3F14"/>
    <w:rsid w:val="009F4BDD"/>
    <w:rsid w:val="009F5217"/>
    <w:rsid w:val="009F5EC4"/>
    <w:rsid w:val="009F6550"/>
    <w:rsid w:val="00A00886"/>
    <w:rsid w:val="00A00F45"/>
    <w:rsid w:val="00A01856"/>
    <w:rsid w:val="00A02D13"/>
    <w:rsid w:val="00A03D1A"/>
    <w:rsid w:val="00A0491C"/>
    <w:rsid w:val="00A07BFC"/>
    <w:rsid w:val="00A1115E"/>
    <w:rsid w:val="00A11EE4"/>
    <w:rsid w:val="00A12160"/>
    <w:rsid w:val="00A1222E"/>
    <w:rsid w:val="00A12F7B"/>
    <w:rsid w:val="00A13C14"/>
    <w:rsid w:val="00A14769"/>
    <w:rsid w:val="00A15A2C"/>
    <w:rsid w:val="00A16293"/>
    <w:rsid w:val="00A1647A"/>
    <w:rsid w:val="00A168BE"/>
    <w:rsid w:val="00A17281"/>
    <w:rsid w:val="00A22B71"/>
    <w:rsid w:val="00A23612"/>
    <w:rsid w:val="00A25311"/>
    <w:rsid w:val="00A2666D"/>
    <w:rsid w:val="00A277B7"/>
    <w:rsid w:val="00A27ABA"/>
    <w:rsid w:val="00A3025B"/>
    <w:rsid w:val="00A30526"/>
    <w:rsid w:val="00A30AEA"/>
    <w:rsid w:val="00A31429"/>
    <w:rsid w:val="00A31596"/>
    <w:rsid w:val="00A31FF4"/>
    <w:rsid w:val="00A32120"/>
    <w:rsid w:val="00A3373A"/>
    <w:rsid w:val="00A34B47"/>
    <w:rsid w:val="00A35B67"/>
    <w:rsid w:val="00A36934"/>
    <w:rsid w:val="00A4049A"/>
    <w:rsid w:val="00A40B00"/>
    <w:rsid w:val="00A41B43"/>
    <w:rsid w:val="00A4281C"/>
    <w:rsid w:val="00A42BE4"/>
    <w:rsid w:val="00A42DE9"/>
    <w:rsid w:val="00A4623A"/>
    <w:rsid w:val="00A47272"/>
    <w:rsid w:val="00A47BAE"/>
    <w:rsid w:val="00A47D27"/>
    <w:rsid w:val="00A50075"/>
    <w:rsid w:val="00A502E8"/>
    <w:rsid w:val="00A506DE"/>
    <w:rsid w:val="00A52136"/>
    <w:rsid w:val="00A53021"/>
    <w:rsid w:val="00A5371A"/>
    <w:rsid w:val="00A53EB4"/>
    <w:rsid w:val="00A53FF9"/>
    <w:rsid w:val="00A540E2"/>
    <w:rsid w:val="00A547CB"/>
    <w:rsid w:val="00A556FA"/>
    <w:rsid w:val="00A5689E"/>
    <w:rsid w:val="00A56920"/>
    <w:rsid w:val="00A57D67"/>
    <w:rsid w:val="00A61412"/>
    <w:rsid w:val="00A61477"/>
    <w:rsid w:val="00A61707"/>
    <w:rsid w:val="00A62454"/>
    <w:rsid w:val="00A639A7"/>
    <w:rsid w:val="00A64B92"/>
    <w:rsid w:val="00A669DB"/>
    <w:rsid w:val="00A67E9A"/>
    <w:rsid w:val="00A709F2"/>
    <w:rsid w:val="00A70CE5"/>
    <w:rsid w:val="00A713EF"/>
    <w:rsid w:val="00A72F9B"/>
    <w:rsid w:val="00A738BD"/>
    <w:rsid w:val="00A744D5"/>
    <w:rsid w:val="00A74963"/>
    <w:rsid w:val="00A7534A"/>
    <w:rsid w:val="00A755D0"/>
    <w:rsid w:val="00A7621B"/>
    <w:rsid w:val="00A7637C"/>
    <w:rsid w:val="00A76F73"/>
    <w:rsid w:val="00A77491"/>
    <w:rsid w:val="00A776CA"/>
    <w:rsid w:val="00A77841"/>
    <w:rsid w:val="00A80C3C"/>
    <w:rsid w:val="00A8245E"/>
    <w:rsid w:val="00A843B9"/>
    <w:rsid w:val="00A90ABC"/>
    <w:rsid w:val="00A90E5B"/>
    <w:rsid w:val="00A911B7"/>
    <w:rsid w:val="00A93287"/>
    <w:rsid w:val="00A9342E"/>
    <w:rsid w:val="00A93A3C"/>
    <w:rsid w:val="00A95495"/>
    <w:rsid w:val="00A97076"/>
    <w:rsid w:val="00A97342"/>
    <w:rsid w:val="00A9746D"/>
    <w:rsid w:val="00A9755C"/>
    <w:rsid w:val="00A97809"/>
    <w:rsid w:val="00A97DA5"/>
    <w:rsid w:val="00AA157B"/>
    <w:rsid w:val="00AA2138"/>
    <w:rsid w:val="00AA4BE5"/>
    <w:rsid w:val="00AA7CC2"/>
    <w:rsid w:val="00AB0211"/>
    <w:rsid w:val="00AB1B87"/>
    <w:rsid w:val="00AB25CF"/>
    <w:rsid w:val="00AB4C3F"/>
    <w:rsid w:val="00AB4FF6"/>
    <w:rsid w:val="00AB59F7"/>
    <w:rsid w:val="00AB7B3C"/>
    <w:rsid w:val="00AC3A6C"/>
    <w:rsid w:val="00AC3DC8"/>
    <w:rsid w:val="00AC40D7"/>
    <w:rsid w:val="00AC4FA1"/>
    <w:rsid w:val="00AC7188"/>
    <w:rsid w:val="00AC7262"/>
    <w:rsid w:val="00AD1E76"/>
    <w:rsid w:val="00AD2F5C"/>
    <w:rsid w:val="00AD4FC5"/>
    <w:rsid w:val="00AD5093"/>
    <w:rsid w:val="00AD58D4"/>
    <w:rsid w:val="00AD5F71"/>
    <w:rsid w:val="00AD6D47"/>
    <w:rsid w:val="00AD7AF0"/>
    <w:rsid w:val="00AD7BFA"/>
    <w:rsid w:val="00AE082F"/>
    <w:rsid w:val="00AE1C65"/>
    <w:rsid w:val="00AE2CE7"/>
    <w:rsid w:val="00AE3E55"/>
    <w:rsid w:val="00AE4BB8"/>
    <w:rsid w:val="00AE51CC"/>
    <w:rsid w:val="00AE600B"/>
    <w:rsid w:val="00AF0C7D"/>
    <w:rsid w:val="00AF1963"/>
    <w:rsid w:val="00AF1C7B"/>
    <w:rsid w:val="00AF1CF1"/>
    <w:rsid w:val="00AF1D62"/>
    <w:rsid w:val="00AF2C96"/>
    <w:rsid w:val="00AF3A88"/>
    <w:rsid w:val="00AF4E00"/>
    <w:rsid w:val="00AF5FEB"/>
    <w:rsid w:val="00AF6E09"/>
    <w:rsid w:val="00AF7FBF"/>
    <w:rsid w:val="00B014A0"/>
    <w:rsid w:val="00B01964"/>
    <w:rsid w:val="00B0204C"/>
    <w:rsid w:val="00B06F5F"/>
    <w:rsid w:val="00B10658"/>
    <w:rsid w:val="00B1270F"/>
    <w:rsid w:val="00B13940"/>
    <w:rsid w:val="00B15634"/>
    <w:rsid w:val="00B16AE2"/>
    <w:rsid w:val="00B171FF"/>
    <w:rsid w:val="00B22BDC"/>
    <w:rsid w:val="00B23B7E"/>
    <w:rsid w:val="00B23B85"/>
    <w:rsid w:val="00B30BC2"/>
    <w:rsid w:val="00B30D40"/>
    <w:rsid w:val="00B32BC8"/>
    <w:rsid w:val="00B32C3B"/>
    <w:rsid w:val="00B33818"/>
    <w:rsid w:val="00B362A1"/>
    <w:rsid w:val="00B403C4"/>
    <w:rsid w:val="00B40608"/>
    <w:rsid w:val="00B40610"/>
    <w:rsid w:val="00B40713"/>
    <w:rsid w:val="00B4480B"/>
    <w:rsid w:val="00B4493A"/>
    <w:rsid w:val="00B45139"/>
    <w:rsid w:val="00B47F4C"/>
    <w:rsid w:val="00B50315"/>
    <w:rsid w:val="00B50B71"/>
    <w:rsid w:val="00B50ED5"/>
    <w:rsid w:val="00B513EB"/>
    <w:rsid w:val="00B51897"/>
    <w:rsid w:val="00B53591"/>
    <w:rsid w:val="00B56576"/>
    <w:rsid w:val="00B60BA8"/>
    <w:rsid w:val="00B62ACB"/>
    <w:rsid w:val="00B62DDA"/>
    <w:rsid w:val="00B633DF"/>
    <w:rsid w:val="00B655D2"/>
    <w:rsid w:val="00B66938"/>
    <w:rsid w:val="00B72986"/>
    <w:rsid w:val="00B7614C"/>
    <w:rsid w:val="00B769DA"/>
    <w:rsid w:val="00B81D09"/>
    <w:rsid w:val="00B82325"/>
    <w:rsid w:val="00B828D2"/>
    <w:rsid w:val="00B839F8"/>
    <w:rsid w:val="00B84371"/>
    <w:rsid w:val="00B84375"/>
    <w:rsid w:val="00B864C0"/>
    <w:rsid w:val="00B90342"/>
    <w:rsid w:val="00B92CD4"/>
    <w:rsid w:val="00B95574"/>
    <w:rsid w:val="00B9764F"/>
    <w:rsid w:val="00B97E45"/>
    <w:rsid w:val="00BA0632"/>
    <w:rsid w:val="00BA262B"/>
    <w:rsid w:val="00BA26FD"/>
    <w:rsid w:val="00BA450C"/>
    <w:rsid w:val="00BA65A5"/>
    <w:rsid w:val="00BA682A"/>
    <w:rsid w:val="00BA78A5"/>
    <w:rsid w:val="00BA7C46"/>
    <w:rsid w:val="00BB0E0E"/>
    <w:rsid w:val="00BB1D71"/>
    <w:rsid w:val="00BB46D8"/>
    <w:rsid w:val="00BB4829"/>
    <w:rsid w:val="00BB5D8A"/>
    <w:rsid w:val="00BB6BA4"/>
    <w:rsid w:val="00BB7BBA"/>
    <w:rsid w:val="00BC09E0"/>
    <w:rsid w:val="00BC1493"/>
    <w:rsid w:val="00BC19CF"/>
    <w:rsid w:val="00BC3AC9"/>
    <w:rsid w:val="00BC4122"/>
    <w:rsid w:val="00BC4928"/>
    <w:rsid w:val="00BC66DA"/>
    <w:rsid w:val="00BC7365"/>
    <w:rsid w:val="00BC7963"/>
    <w:rsid w:val="00BD03F7"/>
    <w:rsid w:val="00BD336C"/>
    <w:rsid w:val="00BD5CA6"/>
    <w:rsid w:val="00BD6215"/>
    <w:rsid w:val="00BD779A"/>
    <w:rsid w:val="00BE1900"/>
    <w:rsid w:val="00BE205C"/>
    <w:rsid w:val="00BE281B"/>
    <w:rsid w:val="00BE2FC4"/>
    <w:rsid w:val="00BE4229"/>
    <w:rsid w:val="00BE66C9"/>
    <w:rsid w:val="00BE6FA0"/>
    <w:rsid w:val="00BE7629"/>
    <w:rsid w:val="00BF096C"/>
    <w:rsid w:val="00BF0C8E"/>
    <w:rsid w:val="00BF0DC2"/>
    <w:rsid w:val="00BF2F88"/>
    <w:rsid w:val="00BF6739"/>
    <w:rsid w:val="00BF6B6E"/>
    <w:rsid w:val="00C009EE"/>
    <w:rsid w:val="00C01240"/>
    <w:rsid w:val="00C01267"/>
    <w:rsid w:val="00C03027"/>
    <w:rsid w:val="00C04122"/>
    <w:rsid w:val="00C05EB1"/>
    <w:rsid w:val="00C05FCF"/>
    <w:rsid w:val="00C0640F"/>
    <w:rsid w:val="00C06DC6"/>
    <w:rsid w:val="00C071EB"/>
    <w:rsid w:val="00C107C6"/>
    <w:rsid w:val="00C1123A"/>
    <w:rsid w:val="00C12DBB"/>
    <w:rsid w:val="00C13C2E"/>
    <w:rsid w:val="00C1435A"/>
    <w:rsid w:val="00C203E1"/>
    <w:rsid w:val="00C20733"/>
    <w:rsid w:val="00C2075A"/>
    <w:rsid w:val="00C20D43"/>
    <w:rsid w:val="00C2143C"/>
    <w:rsid w:val="00C21D9F"/>
    <w:rsid w:val="00C2207E"/>
    <w:rsid w:val="00C2337B"/>
    <w:rsid w:val="00C23BA7"/>
    <w:rsid w:val="00C24D61"/>
    <w:rsid w:val="00C26AE7"/>
    <w:rsid w:val="00C26D9C"/>
    <w:rsid w:val="00C27DC1"/>
    <w:rsid w:val="00C30378"/>
    <w:rsid w:val="00C305F7"/>
    <w:rsid w:val="00C310A0"/>
    <w:rsid w:val="00C328B6"/>
    <w:rsid w:val="00C37129"/>
    <w:rsid w:val="00C37314"/>
    <w:rsid w:val="00C41E5D"/>
    <w:rsid w:val="00C437D3"/>
    <w:rsid w:val="00C43911"/>
    <w:rsid w:val="00C442CD"/>
    <w:rsid w:val="00C45C46"/>
    <w:rsid w:val="00C479DD"/>
    <w:rsid w:val="00C47BEC"/>
    <w:rsid w:val="00C47E8E"/>
    <w:rsid w:val="00C51678"/>
    <w:rsid w:val="00C51746"/>
    <w:rsid w:val="00C51BE7"/>
    <w:rsid w:val="00C54040"/>
    <w:rsid w:val="00C5571C"/>
    <w:rsid w:val="00C56A0E"/>
    <w:rsid w:val="00C56A37"/>
    <w:rsid w:val="00C60081"/>
    <w:rsid w:val="00C60517"/>
    <w:rsid w:val="00C624AE"/>
    <w:rsid w:val="00C629D6"/>
    <w:rsid w:val="00C62AD1"/>
    <w:rsid w:val="00C63F89"/>
    <w:rsid w:val="00C6477C"/>
    <w:rsid w:val="00C64822"/>
    <w:rsid w:val="00C67D75"/>
    <w:rsid w:val="00C701D9"/>
    <w:rsid w:val="00C75417"/>
    <w:rsid w:val="00C7626C"/>
    <w:rsid w:val="00C8103C"/>
    <w:rsid w:val="00C812B9"/>
    <w:rsid w:val="00C8133E"/>
    <w:rsid w:val="00C814B0"/>
    <w:rsid w:val="00C81B8B"/>
    <w:rsid w:val="00C83D65"/>
    <w:rsid w:val="00C86167"/>
    <w:rsid w:val="00C867FF"/>
    <w:rsid w:val="00C876DD"/>
    <w:rsid w:val="00C90089"/>
    <w:rsid w:val="00C901E8"/>
    <w:rsid w:val="00C90A24"/>
    <w:rsid w:val="00C932E9"/>
    <w:rsid w:val="00C93780"/>
    <w:rsid w:val="00C93FA0"/>
    <w:rsid w:val="00C955B5"/>
    <w:rsid w:val="00C95736"/>
    <w:rsid w:val="00C96D18"/>
    <w:rsid w:val="00C970E8"/>
    <w:rsid w:val="00C973DE"/>
    <w:rsid w:val="00CA02BD"/>
    <w:rsid w:val="00CA296F"/>
    <w:rsid w:val="00CA2B92"/>
    <w:rsid w:val="00CA41FE"/>
    <w:rsid w:val="00CA44AD"/>
    <w:rsid w:val="00CA53DE"/>
    <w:rsid w:val="00CA7215"/>
    <w:rsid w:val="00CA7EEC"/>
    <w:rsid w:val="00CB237E"/>
    <w:rsid w:val="00CB3FF4"/>
    <w:rsid w:val="00CB6D43"/>
    <w:rsid w:val="00CB76AA"/>
    <w:rsid w:val="00CB7C78"/>
    <w:rsid w:val="00CC06EA"/>
    <w:rsid w:val="00CC0DCB"/>
    <w:rsid w:val="00CC10DA"/>
    <w:rsid w:val="00CC1188"/>
    <w:rsid w:val="00CC1805"/>
    <w:rsid w:val="00CC27F4"/>
    <w:rsid w:val="00CC2A5A"/>
    <w:rsid w:val="00CC2AAF"/>
    <w:rsid w:val="00CC424A"/>
    <w:rsid w:val="00CC493B"/>
    <w:rsid w:val="00CC5CBE"/>
    <w:rsid w:val="00CC6548"/>
    <w:rsid w:val="00CC68D2"/>
    <w:rsid w:val="00CC7816"/>
    <w:rsid w:val="00CC7B04"/>
    <w:rsid w:val="00CC7FDA"/>
    <w:rsid w:val="00CD0ABC"/>
    <w:rsid w:val="00CD14E5"/>
    <w:rsid w:val="00CD3DF6"/>
    <w:rsid w:val="00CD4F4E"/>
    <w:rsid w:val="00CD5226"/>
    <w:rsid w:val="00CD5523"/>
    <w:rsid w:val="00CD7272"/>
    <w:rsid w:val="00CE0C46"/>
    <w:rsid w:val="00CE16B9"/>
    <w:rsid w:val="00CE1B22"/>
    <w:rsid w:val="00CE30B8"/>
    <w:rsid w:val="00CE38F1"/>
    <w:rsid w:val="00CE392B"/>
    <w:rsid w:val="00CE486D"/>
    <w:rsid w:val="00CE7176"/>
    <w:rsid w:val="00CE724F"/>
    <w:rsid w:val="00CE73F4"/>
    <w:rsid w:val="00CF0620"/>
    <w:rsid w:val="00CF1832"/>
    <w:rsid w:val="00CF1AF6"/>
    <w:rsid w:val="00CF2B53"/>
    <w:rsid w:val="00CF335F"/>
    <w:rsid w:val="00CF569B"/>
    <w:rsid w:val="00CF60F4"/>
    <w:rsid w:val="00CF6104"/>
    <w:rsid w:val="00CF63DC"/>
    <w:rsid w:val="00CF78E7"/>
    <w:rsid w:val="00D00129"/>
    <w:rsid w:val="00D02A52"/>
    <w:rsid w:val="00D032AE"/>
    <w:rsid w:val="00D03D67"/>
    <w:rsid w:val="00D04231"/>
    <w:rsid w:val="00D050EB"/>
    <w:rsid w:val="00D06396"/>
    <w:rsid w:val="00D068FE"/>
    <w:rsid w:val="00D06AA4"/>
    <w:rsid w:val="00D07486"/>
    <w:rsid w:val="00D1031C"/>
    <w:rsid w:val="00D1087C"/>
    <w:rsid w:val="00D10EB6"/>
    <w:rsid w:val="00D11460"/>
    <w:rsid w:val="00D12AFD"/>
    <w:rsid w:val="00D1305A"/>
    <w:rsid w:val="00D15AB0"/>
    <w:rsid w:val="00D15C43"/>
    <w:rsid w:val="00D17BB8"/>
    <w:rsid w:val="00D2006B"/>
    <w:rsid w:val="00D2324D"/>
    <w:rsid w:val="00D23B38"/>
    <w:rsid w:val="00D25A4D"/>
    <w:rsid w:val="00D3081D"/>
    <w:rsid w:val="00D32575"/>
    <w:rsid w:val="00D335D7"/>
    <w:rsid w:val="00D35104"/>
    <w:rsid w:val="00D36393"/>
    <w:rsid w:val="00D4191E"/>
    <w:rsid w:val="00D42C9A"/>
    <w:rsid w:val="00D43293"/>
    <w:rsid w:val="00D43DCA"/>
    <w:rsid w:val="00D4659E"/>
    <w:rsid w:val="00D51526"/>
    <w:rsid w:val="00D57AA8"/>
    <w:rsid w:val="00D60906"/>
    <w:rsid w:val="00D6122A"/>
    <w:rsid w:val="00D62287"/>
    <w:rsid w:val="00D64BAD"/>
    <w:rsid w:val="00D6537B"/>
    <w:rsid w:val="00D6559E"/>
    <w:rsid w:val="00D65D1D"/>
    <w:rsid w:val="00D65EF7"/>
    <w:rsid w:val="00D6680F"/>
    <w:rsid w:val="00D66FB9"/>
    <w:rsid w:val="00D67D1C"/>
    <w:rsid w:val="00D719B8"/>
    <w:rsid w:val="00D72A1B"/>
    <w:rsid w:val="00D75477"/>
    <w:rsid w:val="00D75E48"/>
    <w:rsid w:val="00D760BC"/>
    <w:rsid w:val="00D76A0F"/>
    <w:rsid w:val="00D770D5"/>
    <w:rsid w:val="00D776E6"/>
    <w:rsid w:val="00D779E0"/>
    <w:rsid w:val="00D77F96"/>
    <w:rsid w:val="00D81A7D"/>
    <w:rsid w:val="00D81F87"/>
    <w:rsid w:val="00D82491"/>
    <w:rsid w:val="00D82554"/>
    <w:rsid w:val="00D83842"/>
    <w:rsid w:val="00D85167"/>
    <w:rsid w:val="00D861E9"/>
    <w:rsid w:val="00D86ADD"/>
    <w:rsid w:val="00D87559"/>
    <w:rsid w:val="00D9015C"/>
    <w:rsid w:val="00D901FF"/>
    <w:rsid w:val="00D9339A"/>
    <w:rsid w:val="00D933F4"/>
    <w:rsid w:val="00D94604"/>
    <w:rsid w:val="00D95374"/>
    <w:rsid w:val="00D96C72"/>
    <w:rsid w:val="00DA1BD8"/>
    <w:rsid w:val="00DA24FD"/>
    <w:rsid w:val="00DA2A23"/>
    <w:rsid w:val="00DA2BA8"/>
    <w:rsid w:val="00DA3ADC"/>
    <w:rsid w:val="00DA41CE"/>
    <w:rsid w:val="00DA6675"/>
    <w:rsid w:val="00DA6BDE"/>
    <w:rsid w:val="00DA6ED2"/>
    <w:rsid w:val="00DA756D"/>
    <w:rsid w:val="00DB1EC8"/>
    <w:rsid w:val="00DB354F"/>
    <w:rsid w:val="00DB37E3"/>
    <w:rsid w:val="00DB4C76"/>
    <w:rsid w:val="00DC0D15"/>
    <w:rsid w:val="00DC2B1E"/>
    <w:rsid w:val="00DC3384"/>
    <w:rsid w:val="00DC38BA"/>
    <w:rsid w:val="00DC4A4E"/>
    <w:rsid w:val="00DC58EC"/>
    <w:rsid w:val="00DC6523"/>
    <w:rsid w:val="00DC68E8"/>
    <w:rsid w:val="00DC7F44"/>
    <w:rsid w:val="00DD1105"/>
    <w:rsid w:val="00DD2BD8"/>
    <w:rsid w:val="00DD47BA"/>
    <w:rsid w:val="00DD572E"/>
    <w:rsid w:val="00DD57FD"/>
    <w:rsid w:val="00DD582F"/>
    <w:rsid w:val="00DD5AFF"/>
    <w:rsid w:val="00DD6A45"/>
    <w:rsid w:val="00DE07DB"/>
    <w:rsid w:val="00DE0C67"/>
    <w:rsid w:val="00DE11BC"/>
    <w:rsid w:val="00DE32A9"/>
    <w:rsid w:val="00DE332E"/>
    <w:rsid w:val="00DE518D"/>
    <w:rsid w:val="00DE69BC"/>
    <w:rsid w:val="00DE72DD"/>
    <w:rsid w:val="00DF06FC"/>
    <w:rsid w:val="00DF076B"/>
    <w:rsid w:val="00DF14C0"/>
    <w:rsid w:val="00DF1EC6"/>
    <w:rsid w:val="00DF4306"/>
    <w:rsid w:val="00DF4A87"/>
    <w:rsid w:val="00DF5A49"/>
    <w:rsid w:val="00DF6972"/>
    <w:rsid w:val="00E00609"/>
    <w:rsid w:val="00E037B5"/>
    <w:rsid w:val="00E03F8A"/>
    <w:rsid w:val="00E05455"/>
    <w:rsid w:val="00E05587"/>
    <w:rsid w:val="00E05C94"/>
    <w:rsid w:val="00E106D8"/>
    <w:rsid w:val="00E11345"/>
    <w:rsid w:val="00E14969"/>
    <w:rsid w:val="00E16AD8"/>
    <w:rsid w:val="00E20269"/>
    <w:rsid w:val="00E24CC6"/>
    <w:rsid w:val="00E24FB2"/>
    <w:rsid w:val="00E25565"/>
    <w:rsid w:val="00E259CF"/>
    <w:rsid w:val="00E25BAF"/>
    <w:rsid w:val="00E26463"/>
    <w:rsid w:val="00E26EEE"/>
    <w:rsid w:val="00E27D81"/>
    <w:rsid w:val="00E27F0D"/>
    <w:rsid w:val="00E3273C"/>
    <w:rsid w:val="00E33AB3"/>
    <w:rsid w:val="00E33B8F"/>
    <w:rsid w:val="00E349DF"/>
    <w:rsid w:val="00E3730F"/>
    <w:rsid w:val="00E37A9D"/>
    <w:rsid w:val="00E40823"/>
    <w:rsid w:val="00E4121E"/>
    <w:rsid w:val="00E414AF"/>
    <w:rsid w:val="00E42634"/>
    <w:rsid w:val="00E429BC"/>
    <w:rsid w:val="00E42AAD"/>
    <w:rsid w:val="00E471C1"/>
    <w:rsid w:val="00E47613"/>
    <w:rsid w:val="00E478FF"/>
    <w:rsid w:val="00E505C5"/>
    <w:rsid w:val="00E52400"/>
    <w:rsid w:val="00E52D08"/>
    <w:rsid w:val="00E53450"/>
    <w:rsid w:val="00E5359E"/>
    <w:rsid w:val="00E54965"/>
    <w:rsid w:val="00E557A9"/>
    <w:rsid w:val="00E55BE5"/>
    <w:rsid w:val="00E573FD"/>
    <w:rsid w:val="00E601A4"/>
    <w:rsid w:val="00E62424"/>
    <w:rsid w:val="00E634E6"/>
    <w:rsid w:val="00E66297"/>
    <w:rsid w:val="00E66D5D"/>
    <w:rsid w:val="00E66DB2"/>
    <w:rsid w:val="00E66EF4"/>
    <w:rsid w:val="00E712AF"/>
    <w:rsid w:val="00E716B8"/>
    <w:rsid w:val="00E721FF"/>
    <w:rsid w:val="00E746E3"/>
    <w:rsid w:val="00E74BE2"/>
    <w:rsid w:val="00E75A4B"/>
    <w:rsid w:val="00E7634E"/>
    <w:rsid w:val="00E80761"/>
    <w:rsid w:val="00E81132"/>
    <w:rsid w:val="00E81751"/>
    <w:rsid w:val="00E90734"/>
    <w:rsid w:val="00E91950"/>
    <w:rsid w:val="00E921CF"/>
    <w:rsid w:val="00E928FF"/>
    <w:rsid w:val="00E944FE"/>
    <w:rsid w:val="00E946F7"/>
    <w:rsid w:val="00E94C24"/>
    <w:rsid w:val="00E95792"/>
    <w:rsid w:val="00E97E68"/>
    <w:rsid w:val="00EA0BF2"/>
    <w:rsid w:val="00EA1BCC"/>
    <w:rsid w:val="00EA407E"/>
    <w:rsid w:val="00EA42B9"/>
    <w:rsid w:val="00EA454D"/>
    <w:rsid w:val="00EA4A7F"/>
    <w:rsid w:val="00EA5B96"/>
    <w:rsid w:val="00EB05AD"/>
    <w:rsid w:val="00EB0D2C"/>
    <w:rsid w:val="00EB2BE4"/>
    <w:rsid w:val="00EB3ED7"/>
    <w:rsid w:val="00EB459D"/>
    <w:rsid w:val="00EB7F6F"/>
    <w:rsid w:val="00EC10C2"/>
    <w:rsid w:val="00EC1247"/>
    <w:rsid w:val="00EC226B"/>
    <w:rsid w:val="00EC27AF"/>
    <w:rsid w:val="00EC3606"/>
    <w:rsid w:val="00EC3E48"/>
    <w:rsid w:val="00EC3F6A"/>
    <w:rsid w:val="00EC4363"/>
    <w:rsid w:val="00EC66C5"/>
    <w:rsid w:val="00EC6F1E"/>
    <w:rsid w:val="00ED2809"/>
    <w:rsid w:val="00ED71BA"/>
    <w:rsid w:val="00EE02D2"/>
    <w:rsid w:val="00EE0662"/>
    <w:rsid w:val="00EE111C"/>
    <w:rsid w:val="00EE2F6A"/>
    <w:rsid w:val="00EE34C7"/>
    <w:rsid w:val="00EE58C1"/>
    <w:rsid w:val="00EE592E"/>
    <w:rsid w:val="00EE66FA"/>
    <w:rsid w:val="00EF03B8"/>
    <w:rsid w:val="00EF06F3"/>
    <w:rsid w:val="00EF0C39"/>
    <w:rsid w:val="00EF1AD1"/>
    <w:rsid w:val="00EF2868"/>
    <w:rsid w:val="00EF35C8"/>
    <w:rsid w:val="00EF3F53"/>
    <w:rsid w:val="00EF4BD4"/>
    <w:rsid w:val="00EF4CD8"/>
    <w:rsid w:val="00EF5686"/>
    <w:rsid w:val="00EF599E"/>
    <w:rsid w:val="00EF7F4B"/>
    <w:rsid w:val="00F0028E"/>
    <w:rsid w:val="00F00C13"/>
    <w:rsid w:val="00F00DE9"/>
    <w:rsid w:val="00F02C73"/>
    <w:rsid w:val="00F0444D"/>
    <w:rsid w:val="00F07C46"/>
    <w:rsid w:val="00F100AA"/>
    <w:rsid w:val="00F1167E"/>
    <w:rsid w:val="00F11ED7"/>
    <w:rsid w:val="00F13E10"/>
    <w:rsid w:val="00F14B50"/>
    <w:rsid w:val="00F15468"/>
    <w:rsid w:val="00F15471"/>
    <w:rsid w:val="00F1645F"/>
    <w:rsid w:val="00F1684D"/>
    <w:rsid w:val="00F174A2"/>
    <w:rsid w:val="00F17923"/>
    <w:rsid w:val="00F205DB"/>
    <w:rsid w:val="00F231F4"/>
    <w:rsid w:val="00F24627"/>
    <w:rsid w:val="00F2590C"/>
    <w:rsid w:val="00F31150"/>
    <w:rsid w:val="00F32795"/>
    <w:rsid w:val="00F33695"/>
    <w:rsid w:val="00F3417E"/>
    <w:rsid w:val="00F34686"/>
    <w:rsid w:val="00F35283"/>
    <w:rsid w:val="00F362D9"/>
    <w:rsid w:val="00F36822"/>
    <w:rsid w:val="00F4035C"/>
    <w:rsid w:val="00F43450"/>
    <w:rsid w:val="00F43CC6"/>
    <w:rsid w:val="00F4742B"/>
    <w:rsid w:val="00F477FE"/>
    <w:rsid w:val="00F51B9F"/>
    <w:rsid w:val="00F51CBB"/>
    <w:rsid w:val="00F51EF6"/>
    <w:rsid w:val="00F520A9"/>
    <w:rsid w:val="00F5283A"/>
    <w:rsid w:val="00F52CFA"/>
    <w:rsid w:val="00F551F0"/>
    <w:rsid w:val="00F5523B"/>
    <w:rsid w:val="00F55252"/>
    <w:rsid w:val="00F55D43"/>
    <w:rsid w:val="00F573D7"/>
    <w:rsid w:val="00F62108"/>
    <w:rsid w:val="00F62D74"/>
    <w:rsid w:val="00F62E2A"/>
    <w:rsid w:val="00F639B8"/>
    <w:rsid w:val="00F6549A"/>
    <w:rsid w:val="00F65BF9"/>
    <w:rsid w:val="00F65E9C"/>
    <w:rsid w:val="00F7081E"/>
    <w:rsid w:val="00F71F5B"/>
    <w:rsid w:val="00F72768"/>
    <w:rsid w:val="00F72800"/>
    <w:rsid w:val="00F72923"/>
    <w:rsid w:val="00F72F72"/>
    <w:rsid w:val="00F734F1"/>
    <w:rsid w:val="00F73D0F"/>
    <w:rsid w:val="00F76A48"/>
    <w:rsid w:val="00F76B46"/>
    <w:rsid w:val="00F80100"/>
    <w:rsid w:val="00F814E6"/>
    <w:rsid w:val="00F83648"/>
    <w:rsid w:val="00F87E01"/>
    <w:rsid w:val="00F9104D"/>
    <w:rsid w:val="00F919A6"/>
    <w:rsid w:val="00F922C8"/>
    <w:rsid w:val="00F928E9"/>
    <w:rsid w:val="00F94A3B"/>
    <w:rsid w:val="00F96294"/>
    <w:rsid w:val="00F977AC"/>
    <w:rsid w:val="00F97DAB"/>
    <w:rsid w:val="00FA002B"/>
    <w:rsid w:val="00FA1000"/>
    <w:rsid w:val="00FA3B00"/>
    <w:rsid w:val="00FA57B1"/>
    <w:rsid w:val="00FA6A5E"/>
    <w:rsid w:val="00FA75D8"/>
    <w:rsid w:val="00FA76D1"/>
    <w:rsid w:val="00FA7B26"/>
    <w:rsid w:val="00FB106D"/>
    <w:rsid w:val="00FB55D9"/>
    <w:rsid w:val="00FB5929"/>
    <w:rsid w:val="00FB6091"/>
    <w:rsid w:val="00FB6A5A"/>
    <w:rsid w:val="00FB73B4"/>
    <w:rsid w:val="00FB77EF"/>
    <w:rsid w:val="00FC0EF6"/>
    <w:rsid w:val="00FC2691"/>
    <w:rsid w:val="00FC4CF8"/>
    <w:rsid w:val="00FC5EDC"/>
    <w:rsid w:val="00FD0071"/>
    <w:rsid w:val="00FD2459"/>
    <w:rsid w:val="00FD2BB1"/>
    <w:rsid w:val="00FD3F81"/>
    <w:rsid w:val="00FD4FCE"/>
    <w:rsid w:val="00FD537A"/>
    <w:rsid w:val="00FE01E1"/>
    <w:rsid w:val="00FE05DC"/>
    <w:rsid w:val="00FE189C"/>
    <w:rsid w:val="00FE1B69"/>
    <w:rsid w:val="00FE1D6A"/>
    <w:rsid w:val="00FE3469"/>
    <w:rsid w:val="00FE4806"/>
    <w:rsid w:val="00FE50D8"/>
    <w:rsid w:val="00FE5420"/>
    <w:rsid w:val="00FE7060"/>
    <w:rsid w:val="00FF2BD4"/>
    <w:rsid w:val="00FF4705"/>
    <w:rsid w:val="00FF4779"/>
    <w:rsid w:val="00FF48AC"/>
    <w:rsid w:val="00FF5DDB"/>
    <w:rsid w:val="00FF69D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B60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1579"/>
    <w:pPr>
      <w:jc w:val="both"/>
    </w:pPr>
    <w:rPr>
      <w:sz w:val="22"/>
      <w:lang w:eastAsia="en-US"/>
    </w:rPr>
  </w:style>
  <w:style w:type="paragraph" w:styleId="Heading1">
    <w:name w:val="heading 1"/>
    <w:basedOn w:val="Normal"/>
    <w:qFormat/>
    <w:rsid w:val="00EF0C39"/>
    <w:pPr>
      <w:keepNext/>
      <w:suppressAutoHyphens/>
      <w:spacing w:after="220"/>
      <w:outlineLvl w:val="0"/>
    </w:pPr>
    <w:rPr>
      <w:rFonts w:ascii="Times New Roman Bold" w:hAnsi="Times New Roman Bold"/>
      <w:b/>
    </w:rPr>
  </w:style>
  <w:style w:type="paragraph" w:styleId="Heading2">
    <w:name w:val="heading 2"/>
    <w:basedOn w:val="Normal"/>
    <w:qFormat/>
    <w:rsid w:val="00EC66C5"/>
    <w:pPr>
      <w:keepNext/>
      <w:suppressAutoHyphens/>
      <w:spacing w:after="220"/>
      <w:outlineLvl w:val="1"/>
    </w:pPr>
    <w:rPr>
      <w:rFonts w:ascii="Times New Roman Bold" w:hAnsi="Times New Roman Bold"/>
      <w:b/>
      <w:kern w:val="28"/>
    </w:rPr>
  </w:style>
  <w:style w:type="paragraph" w:styleId="Heading3">
    <w:name w:val="heading 3"/>
    <w:basedOn w:val="Normal"/>
    <w:link w:val="Heading3Char"/>
    <w:qFormat/>
    <w:rsid w:val="00EC66C5"/>
    <w:pPr>
      <w:tabs>
        <w:tab w:val="num" w:pos="1418"/>
      </w:tabs>
      <w:spacing w:after="220"/>
      <w:ind w:left="1418" w:hanging="567"/>
      <w:outlineLvl w:val="2"/>
    </w:pPr>
    <w:rPr>
      <w:snapToGrid w:val="0"/>
    </w:rPr>
  </w:style>
  <w:style w:type="paragraph" w:styleId="Heading4">
    <w:name w:val="heading 4"/>
    <w:basedOn w:val="Normal"/>
    <w:qFormat/>
    <w:rsid w:val="00017EB4"/>
    <w:pPr>
      <w:tabs>
        <w:tab w:val="num" w:pos="2254"/>
      </w:tabs>
      <w:spacing w:after="220"/>
      <w:ind w:left="2254" w:hanging="850"/>
      <w:outlineLvl w:val="3"/>
    </w:pPr>
  </w:style>
  <w:style w:type="paragraph" w:styleId="Heading5">
    <w:name w:val="heading 5"/>
    <w:basedOn w:val="Normal"/>
    <w:qFormat/>
    <w:rsid w:val="00A713EF"/>
    <w:pPr>
      <w:numPr>
        <w:ilvl w:val="4"/>
        <w:numId w:val="1"/>
      </w:numPr>
      <w:spacing w:after="220"/>
      <w:outlineLvl w:val="4"/>
    </w:pPr>
    <w:rPr>
      <w:rFonts w:ascii="Arial" w:hAnsi="Arial" w:cs="Arial"/>
    </w:rPr>
  </w:style>
  <w:style w:type="paragraph" w:styleId="Heading6">
    <w:name w:val="heading 6"/>
    <w:basedOn w:val="Normal"/>
    <w:qFormat/>
    <w:rsid w:val="00057F70"/>
    <w:pPr>
      <w:numPr>
        <w:ilvl w:val="5"/>
        <w:numId w:val="1"/>
      </w:numPr>
      <w:spacing w:after="220"/>
      <w:outlineLvl w:val="5"/>
    </w:pPr>
    <w:rPr>
      <w:rFonts w:ascii="Arial" w:hAnsi="Arial"/>
    </w:rPr>
  </w:style>
  <w:style w:type="paragraph" w:styleId="Heading7">
    <w:name w:val="heading 7"/>
    <w:basedOn w:val="Normal"/>
    <w:qFormat/>
    <w:rsid w:val="00017EB4"/>
    <w:pPr>
      <w:numPr>
        <w:ilvl w:val="6"/>
        <w:numId w:val="1"/>
      </w:numPr>
      <w:spacing w:after="220"/>
      <w:outlineLvl w:val="6"/>
    </w:pPr>
  </w:style>
  <w:style w:type="paragraph" w:styleId="Heading8">
    <w:name w:val="heading 8"/>
    <w:basedOn w:val="Normal"/>
    <w:qFormat/>
    <w:rsid w:val="00017EB4"/>
    <w:pPr>
      <w:numPr>
        <w:ilvl w:val="7"/>
        <w:numId w:val="1"/>
      </w:numPr>
      <w:spacing w:after="220"/>
      <w:outlineLvl w:val="7"/>
    </w:pPr>
  </w:style>
  <w:style w:type="paragraph" w:styleId="Heading9">
    <w:name w:val="heading 9"/>
    <w:basedOn w:val="Normal"/>
    <w:qFormat/>
    <w:rsid w:val="00017EB4"/>
    <w:pPr>
      <w:numPr>
        <w:ilvl w:val="8"/>
        <w:numId w:val="1"/>
      </w:numPr>
      <w:spacing w:after="2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C66C5"/>
    <w:rPr>
      <w:snapToGrid w:val="0"/>
      <w:sz w:val="22"/>
      <w:lang w:eastAsia="en-US"/>
    </w:rPr>
  </w:style>
  <w:style w:type="paragraph" w:styleId="NormalIndent">
    <w:name w:val="Normal Indent"/>
    <w:basedOn w:val="Normal"/>
    <w:rsid w:val="00017EB4"/>
    <w:pPr>
      <w:ind w:left="720"/>
    </w:pPr>
  </w:style>
  <w:style w:type="paragraph" w:styleId="EndnoteText">
    <w:name w:val="endnote text"/>
    <w:basedOn w:val="Normal"/>
    <w:semiHidden/>
    <w:rsid w:val="00017EB4"/>
  </w:style>
  <w:style w:type="paragraph" w:styleId="Footer">
    <w:name w:val="footer"/>
    <w:basedOn w:val="Normal"/>
    <w:link w:val="FooterChar"/>
    <w:uiPriority w:val="99"/>
    <w:rsid w:val="00017EB4"/>
    <w:pPr>
      <w:tabs>
        <w:tab w:val="center" w:pos="4320"/>
        <w:tab w:val="right" w:pos="8640"/>
      </w:tabs>
    </w:pPr>
    <w:rPr>
      <w:rFonts w:ascii="Arial" w:hAnsi="Arial"/>
      <w:noProof/>
      <w:sz w:val="12"/>
    </w:rPr>
  </w:style>
  <w:style w:type="paragraph" w:styleId="Header">
    <w:name w:val="header"/>
    <w:basedOn w:val="Normal"/>
    <w:rsid w:val="00017EB4"/>
    <w:pPr>
      <w:tabs>
        <w:tab w:val="center" w:pos="4320"/>
        <w:tab w:val="right" w:pos="8505"/>
        <w:tab w:val="right" w:pos="8640"/>
      </w:tabs>
      <w:jc w:val="left"/>
    </w:pPr>
  </w:style>
  <w:style w:type="character" w:styleId="FootnoteReference">
    <w:name w:val="footnote reference"/>
    <w:basedOn w:val="DefaultParagraphFont"/>
    <w:semiHidden/>
    <w:rsid w:val="00017EB4"/>
    <w:rPr>
      <w:position w:val="6"/>
      <w:sz w:val="16"/>
    </w:rPr>
  </w:style>
  <w:style w:type="paragraph" w:styleId="FootnoteText">
    <w:name w:val="footnote text"/>
    <w:basedOn w:val="Normal"/>
    <w:semiHidden/>
    <w:rsid w:val="00017EB4"/>
    <w:rPr>
      <w:sz w:val="20"/>
    </w:rPr>
  </w:style>
  <w:style w:type="paragraph" w:customStyle="1" w:styleId="coverTitle">
    <w:name w:val="coverTitle"/>
    <w:basedOn w:val="Normal"/>
    <w:rsid w:val="00017EB4"/>
    <w:pPr>
      <w:spacing w:line="280" w:lineRule="exact"/>
      <w:ind w:left="2268" w:right="2268"/>
      <w:jc w:val="center"/>
    </w:pPr>
    <w:rPr>
      <w:b/>
    </w:rPr>
  </w:style>
  <w:style w:type="paragraph" w:customStyle="1" w:styleId="coverParty">
    <w:name w:val="coverParty"/>
    <w:basedOn w:val="coverTitle"/>
    <w:rsid w:val="00017EB4"/>
    <w:pPr>
      <w:spacing w:before="240" w:line="240" w:lineRule="exact"/>
    </w:pPr>
    <w:rPr>
      <w:b w:val="0"/>
    </w:rPr>
  </w:style>
  <w:style w:type="paragraph" w:customStyle="1" w:styleId="coverNumber">
    <w:name w:val="coverNumber"/>
    <w:basedOn w:val="coverTitle"/>
    <w:rsid w:val="00017EB4"/>
    <w:pPr>
      <w:spacing w:line="200" w:lineRule="exact"/>
    </w:pPr>
    <w:rPr>
      <w:b w:val="0"/>
      <w:sz w:val="18"/>
    </w:rPr>
  </w:style>
  <w:style w:type="paragraph" w:customStyle="1" w:styleId="CPGloss1">
    <w:name w:val="CPGloss1"/>
    <w:basedOn w:val="Normal"/>
    <w:rsid w:val="00017EB4"/>
    <w:pPr>
      <w:framePr w:wrap="around" w:hAnchor="text" w:yAlign="bottom"/>
      <w:spacing w:after="60"/>
      <w:jc w:val="center"/>
    </w:pPr>
    <w:rPr>
      <w:smallCaps/>
      <w:spacing w:val="50"/>
      <w:sz w:val="20"/>
    </w:rPr>
  </w:style>
  <w:style w:type="paragraph" w:customStyle="1" w:styleId="CPGloss2">
    <w:name w:val="CPGloss2"/>
    <w:basedOn w:val="Normal"/>
    <w:rsid w:val="00017EB4"/>
    <w:pPr>
      <w:framePr w:wrap="around" w:hAnchor="text" w:yAlign="bottom"/>
      <w:jc w:val="center"/>
    </w:pPr>
    <w:rPr>
      <w:caps/>
      <w:spacing w:val="5"/>
      <w:sz w:val="14"/>
    </w:rPr>
  </w:style>
  <w:style w:type="paragraph" w:customStyle="1" w:styleId="CPGloss3">
    <w:name w:val="CPGloss3"/>
    <w:basedOn w:val="Normal"/>
    <w:rsid w:val="00017EB4"/>
    <w:pPr>
      <w:framePr w:wrap="around" w:hAnchor="text" w:yAlign="bottom"/>
      <w:jc w:val="center"/>
    </w:pPr>
    <w:rPr>
      <w:caps/>
      <w:sz w:val="10"/>
    </w:rPr>
  </w:style>
  <w:style w:type="paragraph" w:styleId="BodyTextIndent">
    <w:name w:val="Body Text Indent"/>
    <w:basedOn w:val="Normal"/>
    <w:rsid w:val="00017EB4"/>
    <w:pPr>
      <w:suppressAutoHyphens/>
      <w:spacing w:after="220"/>
      <w:ind w:left="851"/>
    </w:pPr>
  </w:style>
  <w:style w:type="paragraph" w:styleId="BodyTextIndent2">
    <w:name w:val="Body Text Indent 2"/>
    <w:basedOn w:val="Normal"/>
    <w:rsid w:val="00017EB4"/>
    <w:pPr>
      <w:ind w:left="3600" w:hanging="1440"/>
      <w:jc w:val="left"/>
    </w:pPr>
  </w:style>
  <w:style w:type="paragraph" w:styleId="BalloonText">
    <w:name w:val="Balloon Text"/>
    <w:basedOn w:val="Normal"/>
    <w:semiHidden/>
    <w:rsid w:val="00017EB4"/>
    <w:rPr>
      <w:rFonts w:ascii="Tahoma" w:hAnsi="Tahoma" w:cs="Tahoma"/>
      <w:sz w:val="16"/>
      <w:szCs w:val="16"/>
    </w:rPr>
  </w:style>
  <w:style w:type="paragraph" w:styleId="BodyTextIndent3">
    <w:name w:val="Body Text Indent 3"/>
    <w:basedOn w:val="Normal"/>
    <w:rsid w:val="00017EB4"/>
    <w:pPr>
      <w:spacing w:before="120"/>
      <w:ind w:left="1014" w:hanging="294"/>
    </w:pPr>
  </w:style>
  <w:style w:type="paragraph" w:customStyle="1" w:styleId="Body">
    <w:name w:val="Body"/>
    <w:basedOn w:val="Normal"/>
    <w:rsid w:val="00017EB4"/>
    <w:pPr>
      <w:spacing w:after="220"/>
    </w:pPr>
  </w:style>
  <w:style w:type="character" w:styleId="PageNumber">
    <w:name w:val="page number"/>
    <w:basedOn w:val="DefaultParagraphFont"/>
    <w:rsid w:val="00017EB4"/>
  </w:style>
  <w:style w:type="paragraph" w:styleId="BodyText">
    <w:name w:val="Body Text"/>
    <w:basedOn w:val="Normal"/>
    <w:rsid w:val="00017EB4"/>
    <w:pPr>
      <w:suppressAutoHyphens/>
      <w:spacing w:after="220"/>
    </w:pPr>
  </w:style>
  <w:style w:type="paragraph" w:customStyle="1" w:styleId="Indent0">
    <w:name w:val="Indent0"/>
    <w:basedOn w:val="Normal"/>
    <w:rsid w:val="00017EB4"/>
    <w:pPr>
      <w:spacing w:after="220"/>
    </w:pPr>
  </w:style>
  <w:style w:type="paragraph" w:customStyle="1" w:styleId="Recitals">
    <w:name w:val="Recitals"/>
    <w:basedOn w:val="Normal"/>
    <w:rsid w:val="00017EB4"/>
    <w:pPr>
      <w:numPr>
        <w:numId w:val="2"/>
      </w:numPr>
      <w:spacing w:after="220"/>
    </w:pPr>
  </w:style>
  <w:style w:type="paragraph" w:customStyle="1" w:styleId="ITISIndentBodyTextChar">
    <w:name w:val="ITIS_IndentBodyText Char"/>
    <w:basedOn w:val="Normal"/>
    <w:link w:val="ITISIndentBodyTextCharChar"/>
    <w:rsid w:val="00AD5093"/>
    <w:pPr>
      <w:spacing w:after="220"/>
      <w:ind w:left="851"/>
    </w:pPr>
    <w:rPr>
      <w:rFonts w:ascii="Arial" w:hAnsi="Arial" w:cs="Arial"/>
    </w:rPr>
  </w:style>
  <w:style w:type="character" w:customStyle="1" w:styleId="ITISIndentBodyTextCharChar">
    <w:name w:val="ITIS_IndentBodyText Char Char"/>
    <w:basedOn w:val="DefaultParagraphFont"/>
    <w:link w:val="ITISIndentBodyTextChar"/>
    <w:rsid w:val="00AD5093"/>
    <w:rPr>
      <w:rFonts w:ascii="Arial" w:hAnsi="Arial" w:cs="Arial"/>
      <w:sz w:val="22"/>
      <w:lang w:eastAsia="en-US"/>
    </w:rPr>
  </w:style>
  <w:style w:type="paragraph" w:customStyle="1" w:styleId="Numberingabc">
    <w:name w:val="Numbering a b c"/>
    <w:basedOn w:val="Normal"/>
    <w:rsid w:val="00EF0C39"/>
    <w:pPr>
      <w:numPr>
        <w:numId w:val="3"/>
      </w:numPr>
      <w:spacing w:before="120" w:after="120"/>
      <w:ind w:left="1702"/>
    </w:pPr>
  </w:style>
  <w:style w:type="paragraph" w:customStyle="1" w:styleId="ITISHeading1">
    <w:name w:val="ITIS_Heading1"/>
    <w:basedOn w:val="Heading1"/>
    <w:rsid w:val="00DE332E"/>
    <w:pPr>
      <w:numPr>
        <w:numId w:val="1"/>
      </w:numPr>
    </w:pPr>
    <w:rPr>
      <w:rFonts w:ascii="Arial" w:hAnsi="Arial" w:cs="Arial"/>
      <w:caps/>
    </w:rPr>
  </w:style>
  <w:style w:type="paragraph" w:customStyle="1" w:styleId="ITISHeading2">
    <w:name w:val="ITIS_Heading2"/>
    <w:basedOn w:val="Heading2"/>
    <w:rsid w:val="0034387F"/>
    <w:pPr>
      <w:numPr>
        <w:ilvl w:val="1"/>
        <w:numId w:val="1"/>
      </w:numPr>
    </w:pPr>
    <w:rPr>
      <w:rFonts w:ascii="Arial" w:hAnsi="Arial" w:cs="Arial"/>
      <w:bCs/>
      <w:szCs w:val="22"/>
    </w:rPr>
  </w:style>
  <w:style w:type="paragraph" w:customStyle="1" w:styleId="ITISHeading3">
    <w:name w:val="ITIS_Heading3"/>
    <w:basedOn w:val="Heading3"/>
    <w:link w:val="ITISHeading3Char"/>
    <w:rsid w:val="004326A3"/>
    <w:pPr>
      <w:numPr>
        <w:ilvl w:val="2"/>
        <w:numId w:val="1"/>
      </w:numPr>
      <w:tabs>
        <w:tab w:val="clear" w:pos="1418"/>
      </w:tabs>
    </w:pPr>
    <w:rPr>
      <w:rFonts w:ascii="Arial" w:hAnsi="Arial" w:cs="Arial"/>
      <w:szCs w:val="22"/>
    </w:rPr>
  </w:style>
  <w:style w:type="character" w:customStyle="1" w:styleId="ITISHeading3Char">
    <w:name w:val="ITIS_Heading3 Char"/>
    <w:basedOn w:val="Heading3Char"/>
    <w:link w:val="ITISHeading3"/>
    <w:rsid w:val="004326A3"/>
    <w:rPr>
      <w:rFonts w:ascii="Arial" w:hAnsi="Arial" w:cs="Arial"/>
      <w:snapToGrid w:val="0"/>
      <w:sz w:val="22"/>
      <w:szCs w:val="22"/>
      <w:lang w:eastAsia="en-US"/>
    </w:rPr>
  </w:style>
  <w:style w:type="paragraph" w:customStyle="1" w:styleId="ITISHeading4">
    <w:name w:val="ITIS_Heading4"/>
    <w:basedOn w:val="Heading4"/>
    <w:rsid w:val="00377504"/>
    <w:pPr>
      <w:tabs>
        <w:tab w:val="clear" w:pos="2254"/>
        <w:tab w:val="num" w:pos="851"/>
      </w:tabs>
      <w:ind w:left="851" w:hanging="851"/>
    </w:pPr>
    <w:rPr>
      <w:rFonts w:ascii="Arial" w:hAnsi="Arial" w:cs="Arial"/>
    </w:rPr>
  </w:style>
  <w:style w:type="character" w:styleId="CommentReference">
    <w:name w:val="annotation reference"/>
    <w:basedOn w:val="DefaultParagraphFont"/>
    <w:semiHidden/>
    <w:rsid w:val="007838FC"/>
    <w:rPr>
      <w:sz w:val="16"/>
      <w:szCs w:val="16"/>
    </w:rPr>
  </w:style>
  <w:style w:type="paragraph" w:styleId="CommentText">
    <w:name w:val="annotation text"/>
    <w:basedOn w:val="Normal"/>
    <w:semiHidden/>
    <w:rsid w:val="007838FC"/>
    <w:rPr>
      <w:sz w:val="20"/>
    </w:rPr>
  </w:style>
  <w:style w:type="paragraph" w:styleId="CommentSubject">
    <w:name w:val="annotation subject"/>
    <w:basedOn w:val="CommentText"/>
    <w:next w:val="CommentText"/>
    <w:semiHidden/>
    <w:rsid w:val="007838FC"/>
    <w:rPr>
      <w:b/>
      <w:bCs/>
    </w:rPr>
  </w:style>
  <w:style w:type="paragraph" w:customStyle="1" w:styleId="Scha">
    <w:name w:val="Sch a)"/>
    <w:basedOn w:val="Normal"/>
    <w:rsid w:val="001147E9"/>
    <w:pPr>
      <w:numPr>
        <w:ilvl w:val="1"/>
        <w:numId w:val="4"/>
      </w:numPr>
      <w:jc w:val="left"/>
    </w:pPr>
    <w:rPr>
      <w:rFonts w:ascii="Verdana" w:hAnsi="Verdana"/>
      <w:sz w:val="20"/>
      <w:szCs w:val="24"/>
      <w:lang w:val="en-GB"/>
    </w:rPr>
  </w:style>
  <w:style w:type="paragraph" w:customStyle="1" w:styleId="Level1">
    <w:name w:val="Level 1"/>
    <w:basedOn w:val="Normal"/>
    <w:rsid w:val="00FF5DDB"/>
    <w:pPr>
      <w:numPr>
        <w:numId w:val="5"/>
      </w:numPr>
      <w:adjustRightInd w:val="0"/>
      <w:spacing w:before="120" w:after="60"/>
      <w:outlineLvl w:val="0"/>
    </w:pPr>
    <w:rPr>
      <w:rFonts w:ascii="Arial" w:eastAsia="Arial" w:hAnsi="Arial" w:cs="Arial"/>
      <w:szCs w:val="22"/>
      <w:lang w:val="en-GB" w:eastAsia="en-GB"/>
    </w:rPr>
  </w:style>
  <w:style w:type="character" w:customStyle="1" w:styleId="Level1asHeadingtext">
    <w:name w:val="Level 1 as Heading (text)"/>
    <w:rsid w:val="00FF5DDB"/>
    <w:rPr>
      <w:b/>
      <w:bCs/>
    </w:rPr>
  </w:style>
  <w:style w:type="paragraph" w:customStyle="1" w:styleId="Level2">
    <w:name w:val="Level 2"/>
    <w:basedOn w:val="Normal"/>
    <w:link w:val="Level2Char"/>
    <w:rsid w:val="00FF5DDB"/>
    <w:pPr>
      <w:numPr>
        <w:ilvl w:val="1"/>
        <w:numId w:val="5"/>
      </w:numPr>
      <w:adjustRightInd w:val="0"/>
      <w:spacing w:before="120" w:after="60"/>
      <w:outlineLvl w:val="1"/>
    </w:pPr>
    <w:rPr>
      <w:rFonts w:ascii="Arial" w:eastAsia="Arial" w:hAnsi="Arial"/>
      <w:szCs w:val="22"/>
      <w:lang w:val="en-GB" w:eastAsia="en-GB"/>
    </w:rPr>
  </w:style>
  <w:style w:type="character" w:customStyle="1" w:styleId="Level2Char">
    <w:name w:val="Level 2 Char"/>
    <w:link w:val="Level2"/>
    <w:locked/>
    <w:rsid w:val="00FF5DDB"/>
    <w:rPr>
      <w:rFonts w:ascii="Arial" w:eastAsia="Arial" w:hAnsi="Arial"/>
      <w:sz w:val="22"/>
      <w:szCs w:val="22"/>
      <w:lang w:val="en-GB" w:eastAsia="en-GB"/>
    </w:rPr>
  </w:style>
  <w:style w:type="paragraph" w:customStyle="1" w:styleId="Level3">
    <w:name w:val="Level 3"/>
    <w:basedOn w:val="Normal"/>
    <w:rsid w:val="00FF5DDB"/>
    <w:pPr>
      <w:numPr>
        <w:ilvl w:val="2"/>
        <w:numId w:val="5"/>
      </w:numPr>
      <w:adjustRightInd w:val="0"/>
      <w:spacing w:before="120" w:after="60"/>
      <w:outlineLvl w:val="2"/>
    </w:pPr>
    <w:rPr>
      <w:rFonts w:ascii="Arial" w:eastAsia="Arial" w:hAnsi="Arial" w:cs="Arial"/>
      <w:szCs w:val="22"/>
      <w:lang w:val="en-GB" w:eastAsia="en-GB"/>
    </w:rPr>
  </w:style>
  <w:style w:type="paragraph" w:customStyle="1" w:styleId="Level4">
    <w:name w:val="Level 4"/>
    <w:basedOn w:val="Normal"/>
    <w:rsid w:val="00FF5DDB"/>
    <w:pPr>
      <w:tabs>
        <w:tab w:val="num" w:pos="3154"/>
      </w:tabs>
      <w:adjustRightInd w:val="0"/>
      <w:spacing w:before="120" w:after="60"/>
      <w:ind w:left="3154" w:hanging="1354"/>
      <w:outlineLvl w:val="3"/>
    </w:pPr>
    <w:rPr>
      <w:rFonts w:ascii="Arial" w:eastAsia="Arial" w:hAnsi="Arial" w:cs="Arial"/>
      <w:szCs w:val="22"/>
      <w:lang w:val="en-GB" w:eastAsia="en-GB"/>
    </w:rPr>
  </w:style>
  <w:style w:type="paragraph" w:customStyle="1" w:styleId="Level5">
    <w:name w:val="Level 5"/>
    <w:basedOn w:val="Normal"/>
    <w:rsid w:val="00FF5DDB"/>
    <w:pPr>
      <w:tabs>
        <w:tab w:val="num" w:pos="4234"/>
      </w:tabs>
      <w:adjustRightInd w:val="0"/>
      <w:spacing w:before="120" w:after="60"/>
      <w:ind w:left="4234" w:hanging="1080"/>
      <w:outlineLvl w:val="4"/>
    </w:pPr>
    <w:rPr>
      <w:rFonts w:ascii="Arial" w:eastAsia="Arial" w:hAnsi="Arial" w:cs="Arial"/>
      <w:szCs w:val="22"/>
      <w:lang w:val="en-GB" w:eastAsia="en-GB"/>
    </w:rPr>
  </w:style>
  <w:style w:type="paragraph" w:customStyle="1" w:styleId="Level6">
    <w:name w:val="Level 6"/>
    <w:basedOn w:val="Normal"/>
    <w:rsid w:val="00FF5DDB"/>
    <w:pPr>
      <w:tabs>
        <w:tab w:val="num" w:pos="4594"/>
      </w:tabs>
      <w:adjustRightInd w:val="0"/>
      <w:spacing w:before="120" w:after="60"/>
      <w:ind w:left="4594" w:hanging="360"/>
      <w:outlineLvl w:val="5"/>
    </w:pPr>
    <w:rPr>
      <w:rFonts w:ascii="Arial" w:eastAsia="Arial" w:hAnsi="Arial" w:cs="Arial"/>
      <w:szCs w:val="22"/>
      <w:lang w:val="en-GB" w:eastAsia="en-GB"/>
    </w:rPr>
  </w:style>
  <w:style w:type="paragraph" w:customStyle="1" w:styleId="NormalSingle">
    <w:name w:val="Normal Single"/>
    <w:basedOn w:val="Normal"/>
    <w:rsid w:val="00B95574"/>
    <w:pPr>
      <w:jc w:val="left"/>
    </w:pPr>
    <w:rPr>
      <w:rFonts w:ascii="Arial" w:hAnsi="Arial"/>
      <w:sz w:val="21"/>
      <w:lang w:eastAsia="en-AU"/>
    </w:rPr>
  </w:style>
  <w:style w:type="paragraph" w:customStyle="1" w:styleId="CoverPartyNames">
    <w:name w:val="Cover Party Names"/>
    <w:basedOn w:val="Normal"/>
    <w:rsid w:val="00B95574"/>
    <w:pPr>
      <w:pBdr>
        <w:top w:val="single" w:sz="2" w:space="5" w:color="auto"/>
        <w:bottom w:val="single" w:sz="2" w:space="5" w:color="auto"/>
        <w:between w:val="single" w:sz="2" w:space="5" w:color="auto"/>
      </w:pBdr>
      <w:autoSpaceDE w:val="0"/>
      <w:autoSpaceDN w:val="0"/>
      <w:adjustRightInd w:val="0"/>
      <w:spacing w:after="120" w:line="400" w:lineRule="exact"/>
      <w:jc w:val="left"/>
    </w:pPr>
    <w:rPr>
      <w:rFonts w:ascii="Arial" w:hAnsi="Arial"/>
      <w:color w:val="000000"/>
      <w:sz w:val="36"/>
      <w:szCs w:val="22"/>
      <w:lang w:eastAsia="en-AU"/>
    </w:rPr>
  </w:style>
  <w:style w:type="paragraph" w:customStyle="1" w:styleId="DocTitle">
    <w:name w:val="DocTitle"/>
    <w:basedOn w:val="NormalSingle"/>
    <w:next w:val="NormalSingle"/>
    <w:rsid w:val="00B95574"/>
    <w:pPr>
      <w:spacing w:before="960" w:line="760" w:lineRule="atLeast"/>
    </w:pPr>
    <w:rPr>
      <w:sz w:val="80"/>
    </w:rPr>
  </w:style>
  <w:style w:type="paragraph" w:customStyle="1" w:styleId="Background">
    <w:name w:val="Background"/>
    <w:basedOn w:val="Normal"/>
    <w:rsid w:val="00B95574"/>
    <w:pPr>
      <w:numPr>
        <w:numId w:val="6"/>
      </w:numPr>
      <w:spacing w:after="113" w:line="245" w:lineRule="atLeast"/>
      <w:jc w:val="left"/>
    </w:pPr>
    <w:rPr>
      <w:rFonts w:ascii="Arial" w:hAnsi="Arial"/>
      <w:lang w:eastAsia="en-AU"/>
    </w:rPr>
  </w:style>
  <w:style w:type="paragraph" w:styleId="Revision">
    <w:name w:val="Revision"/>
    <w:hidden/>
    <w:uiPriority w:val="99"/>
    <w:semiHidden/>
    <w:rsid w:val="0064364D"/>
    <w:rPr>
      <w:sz w:val="22"/>
      <w:lang w:eastAsia="en-US"/>
    </w:rPr>
  </w:style>
  <w:style w:type="character" w:styleId="Hyperlink">
    <w:name w:val="Hyperlink"/>
    <w:basedOn w:val="DefaultParagraphFont"/>
    <w:uiPriority w:val="99"/>
    <w:rsid w:val="002C5E12"/>
    <w:rPr>
      <w:color w:val="0000FF"/>
      <w:u w:val="single"/>
    </w:rPr>
  </w:style>
  <w:style w:type="table" w:styleId="TableGrid">
    <w:name w:val="Table Grid"/>
    <w:basedOn w:val="TableNormal"/>
    <w:rsid w:val="00964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11EE4"/>
    <w:pPr>
      <w:keepLines/>
      <w:suppressAutoHyphens w:val="0"/>
      <w:spacing w:before="480" w:after="0" w:line="276" w:lineRule="auto"/>
      <w:jc w:val="left"/>
      <w:outlineLvl w:val="9"/>
    </w:pPr>
    <w:rPr>
      <w:rFonts w:ascii="Cambria" w:eastAsia="Times New Roman" w:hAnsi="Cambria"/>
      <w:bCs/>
      <w:color w:val="365F91"/>
      <w:sz w:val="28"/>
      <w:szCs w:val="28"/>
      <w:lang w:val="en-US"/>
    </w:rPr>
  </w:style>
  <w:style w:type="paragraph" w:styleId="TOC1">
    <w:name w:val="toc 1"/>
    <w:basedOn w:val="Normal"/>
    <w:next w:val="Normal"/>
    <w:autoRedefine/>
    <w:uiPriority w:val="39"/>
    <w:rsid w:val="006F0EF9"/>
    <w:pPr>
      <w:spacing w:before="360"/>
      <w:jc w:val="left"/>
    </w:pPr>
    <w:rPr>
      <w:rFonts w:ascii="Arial" w:hAnsi="Arial"/>
      <w:b/>
      <w:bCs/>
      <w:szCs w:val="24"/>
    </w:rPr>
  </w:style>
  <w:style w:type="paragraph" w:styleId="TOC2">
    <w:name w:val="toc 2"/>
    <w:basedOn w:val="Normal"/>
    <w:next w:val="Normal"/>
    <w:autoRedefine/>
    <w:uiPriority w:val="39"/>
    <w:rsid w:val="00A11EE4"/>
    <w:pPr>
      <w:spacing w:before="240"/>
      <w:jc w:val="left"/>
    </w:pPr>
    <w:rPr>
      <w:rFonts w:ascii="Calibri" w:hAnsi="Calibri"/>
      <w:b/>
      <w:bCs/>
      <w:sz w:val="20"/>
    </w:rPr>
  </w:style>
  <w:style w:type="paragraph" w:styleId="TOC3">
    <w:name w:val="toc 3"/>
    <w:basedOn w:val="Normal"/>
    <w:next w:val="Normal"/>
    <w:autoRedefine/>
    <w:uiPriority w:val="39"/>
    <w:rsid w:val="00A11EE4"/>
    <w:pPr>
      <w:ind w:left="220"/>
      <w:jc w:val="left"/>
    </w:pPr>
    <w:rPr>
      <w:rFonts w:ascii="Calibri" w:hAnsi="Calibri"/>
      <w:sz w:val="20"/>
    </w:rPr>
  </w:style>
  <w:style w:type="paragraph" w:styleId="TOC4">
    <w:name w:val="toc 4"/>
    <w:basedOn w:val="Normal"/>
    <w:next w:val="Normal"/>
    <w:autoRedefine/>
    <w:uiPriority w:val="39"/>
    <w:unhideWhenUsed/>
    <w:rsid w:val="00B362A1"/>
    <w:pPr>
      <w:ind w:left="440"/>
      <w:jc w:val="left"/>
    </w:pPr>
    <w:rPr>
      <w:rFonts w:ascii="Calibri" w:hAnsi="Calibri"/>
      <w:sz w:val="20"/>
    </w:rPr>
  </w:style>
  <w:style w:type="paragraph" w:styleId="TOC5">
    <w:name w:val="toc 5"/>
    <w:basedOn w:val="Normal"/>
    <w:next w:val="Normal"/>
    <w:autoRedefine/>
    <w:uiPriority w:val="39"/>
    <w:unhideWhenUsed/>
    <w:rsid w:val="00B362A1"/>
    <w:pPr>
      <w:ind w:left="660"/>
      <w:jc w:val="left"/>
    </w:pPr>
    <w:rPr>
      <w:rFonts w:ascii="Calibri" w:hAnsi="Calibri"/>
      <w:sz w:val="20"/>
    </w:rPr>
  </w:style>
  <w:style w:type="paragraph" w:styleId="TOC6">
    <w:name w:val="toc 6"/>
    <w:basedOn w:val="Normal"/>
    <w:next w:val="Normal"/>
    <w:autoRedefine/>
    <w:uiPriority w:val="39"/>
    <w:unhideWhenUsed/>
    <w:rsid w:val="00B362A1"/>
    <w:pPr>
      <w:ind w:left="880"/>
      <w:jc w:val="left"/>
    </w:pPr>
    <w:rPr>
      <w:rFonts w:ascii="Calibri" w:hAnsi="Calibri"/>
      <w:sz w:val="20"/>
    </w:rPr>
  </w:style>
  <w:style w:type="paragraph" w:styleId="TOC7">
    <w:name w:val="toc 7"/>
    <w:basedOn w:val="Normal"/>
    <w:next w:val="Normal"/>
    <w:autoRedefine/>
    <w:uiPriority w:val="39"/>
    <w:unhideWhenUsed/>
    <w:rsid w:val="00B362A1"/>
    <w:pPr>
      <w:ind w:left="1100"/>
      <w:jc w:val="left"/>
    </w:pPr>
    <w:rPr>
      <w:rFonts w:ascii="Calibri" w:hAnsi="Calibri"/>
      <w:sz w:val="20"/>
    </w:rPr>
  </w:style>
  <w:style w:type="paragraph" w:styleId="TOC8">
    <w:name w:val="toc 8"/>
    <w:basedOn w:val="Normal"/>
    <w:next w:val="Normal"/>
    <w:autoRedefine/>
    <w:uiPriority w:val="39"/>
    <w:unhideWhenUsed/>
    <w:rsid w:val="00B362A1"/>
    <w:pPr>
      <w:ind w:left="1320"/>
      <w:jc w:val="left"/>
    </w:pPr>
    <w:rPr>
      <w:rFonts w:ascii="Calibri" w:hAnsi="Calibri"/>
      <w:sz w:val="20"/>
    </w:rPr>
  </w:style>
  <w:style w:type="paragraph" w:styleId="TOC9">
    <w:name w:val="toc 9"/>
    <w:basedOn w:val="Normal"/>
    <w:next w:val="Normal"/>
    <w:autoRedefine/>
    <w:uiPriority w:val="39"/>
    <w:unhideWhenUsed/>
    <w:rsid w:val="00B362A1"/>
    <w:pPr>
      <w:ind w:left="1540"/>
      <w:jc w:val="left"/>
    </w:pPr>
    <w:rPr>
      <w:rFonts w:ascii="Calibri" w:hAnsi="Calibri"/>
      <w:sz w:val="20"/>
    </w:rPr>
  </w:style>
  <w:style w:type="character" w:customStyle="1" w:styleId="FooterChar">
    <w:name w:val="Footer Char"/>
    <w:basedOn w:val="DefaultParagraphFont"/>
    <w:link w:val="Footer"/>
    <w:uiPriority w:val="99"/>
    <w:rsid w:val="00277484"/>
    <w:rPr>
      <w:rFonts w:ascii="Arial" w:hAnsi="Arial"/>
      <w:noProof/>
      <w:sz w:val="12"/>
      <w:lang w:eastAsia="en-US"/>
    </w:rPr>
  </w:style>
  <w:style w:type="table" w:customStyle="1" w:styleId="TableGrid1">
    <w:name w:val="Table Grid1"/>
    <w:basedOn w:val="TableNormal"/>
    <w:next w:val="TableGrid"/>
    <w:uiPriority w:val="59"/>
    <w:rsid w:val="00810F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3AC9"/>
    <w:pPr>
      <w:ind w:left="720"/>
      <w:contextualSpacing/>
    </w:pPr>
  </w:style>
  <w:style w:type="table" w:customStyle="1" w:styleId="TableGrid2">
    <w:name w:val="Table Grid2"/>
    <w:basedOn w:val="TableNormal"/>
    <w:next w:val="TableGrid"/>
    <w:rsid w:val="00415CA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0450">
      <w:bodyDiv w:val="1"/>
      <w:marLeft w:val="0"/>
      <w:marRight w:val="0"/>
      <w:marTop w:val="0"/>
      <w:marBottom w:val="0"/>
      <w:divBdr>
        <w:top w:val="none" w:sz="0" w:space="0" w:color="auto"/>
        <w:left w:val="none" w:sz="0" w:space="0" w:color="auto"/>
        <w:bottom w:val="none" w:sz="0" w:space="0" w:color="auto"/>
        <w:right w:val="none" w:sz="0" w:space="0" w:color="auto"/>
      </w:divBdr>
    </w:div>
    <w:div w:id="479080440">
      <w:bodyDiv w:val="1"/>
      <w:marLeft w:val="0"/>
      <w:marRight w:val="0"/>
      <w:marTop w:val="0"/>
      <w:marBottom w:val="0"/>
      <w:divBdr>
        <w:top w:val="none" w:sz="0" w:space="0" w:color="auto"/>
        <w:left w:val="none" w:sz="0" w:space="0" w:color="auto"/>
        <w:bottom w:val="none" w:sz="0" w:space="0" w:color="auto"/>
        <w:right w:val="none" w:sz="0" w:space="0" w:color="auto"/>
      </w:divBdr>
    </w:div>
    <w:div w:id="628366275">
      <w:bodyDiv w:val="1"/>
      <w:marLeft w:val="0"/>
      <w:marRight w:val="0"/>
      <w:marTop w:val="0"/>
      <w:marBottom w:val="0"/>
      <w:divBdr>
        <w:top w:val="none" w:sz="0" w:space="0" w:color="auto"/>
        <w:left w:val="none" w:sz="0" w:space="0" w:color="auto"/>
        <w:bottom w:val="none" w:sz="0" w:space="0" w:color="auto"/>
        <w:right w:val="none" w:sz="0" w:space="0" w:color="auto"/>
      </w:divBdr>
    </w:div>
    <w:div w:id="1109740684">
      <w:bodyDiv w:val="1"/>
      <w:marLeft w:val="0"/>
      <w:marRight w:val="0"/>
      <w:marTop w:val="0"/>
      <w:marBottom w:val="0"/>
      <w:divBdr>
        <w:top w:val="none" w:sz="0" w:space="0" w:color="auto"/>
        <w:left w:val="none" w:sz="0" w:space="0" w:color="auto"/>
        <w:bottom w:val="none" w:sz="0" w:space="0" w:color="auto"/>
        <w:right w:val="none" w:sz="0" w:space="0" w:color="auto"/>
      </w:divBdr>
    </w:div>
    <w:div w:id="127305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pac-accreditation.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C7B299-D6B1-419A-B3C6-A791227A8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1344</Words>
  <Characters>7666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8993</CharactersWithSpaces>
  <SharedDoc>false</SharedDoc>
  <HLinks>
    <vt:vector size="6" baseType="variant">
      <vt:variant>
        <vt:i4>3407938</vt:i4>
      </vt:variant>
      <vt:variant>
        <vt:i4>0</vt:i4>
      </vt:variant>
      <vt:variant>
        <vt:i4>0</vt:i4>
      </vt:variant>
      <vt:variant>
        <vt:i4>5</vt:i4>
      </vt:variant>
      <vt:variant>
        <vt:lpwstr>mailto:mike.hall@cellularasset.com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2018-11-21T02:50:00Z</dcterms:created>
  <dcterms:modified xsi:type="dcterms:W3CDTF">2018-11-21T02:51:00Z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PRECEDENT">
    <vt:lpwstr/>
  </property>
  <property fmtid="{D5CDD505-2E9C-101B-9397-08002B2CF9AE}" pid="3" name="DM_INSERTFOOTER">
    <vt:i4>1</vt:i4>
  </property>
  <property fmtid="{D5CDD505-2E9C-101B-9397-08002B2CF9AE}" pid="4" name="DM_FOOTER1STPAGE">
    <vt:i4>1</vt:i4>
  </property>
  <property fmtid="{D5CDD505-2E9C-101B-9397-08002B2CF9AE}" pid="5" name="DM_DISPVERSIONINFOOTER">
    <vt:i4>0</vt:i4>
  </property>
  <property fmtid="{D5CDD505-2E9C-101B-9397-08002B2CF9AE}" pid="6" name="DM_DISPFILENAMEINFOOTER">
    <vt:lpwstr>P029.docx</vt:lpwstr>
  </property>
  <property fmtid="{D5CDD505-2E9C-101B-9397-08002B2CF9AE}" pid="7" name="DM_AFTYDOCID">
    <vt:i4>503051</vt:i4>
  </property>
  <property fmtid="{D5CDD505-2E9C-101B-9397-08002B2CF9AE}" pid="8" name="DM_PHONEBOOK">
    <vt:lpwstr>Freeman, Maximilian Stuart</vt:lpwstr>
  </property>
  <property fmtid="{D5CDD505-2E9C-101B-9397-08002B2CF9AE}" pid="9" name="DM_MATTER">
    <vt:lpwstr>150492</vt:lpwstr>
  </property>
  <property fmtid="{D5CDD505-2E9C-101B-9397-08002B2CF9AE}" pid="10" name="DM_DESCRIPTION">
    <vt:lpwstr>Shareholders Agreement 06.10.2016</vt:lpwstr>
  </property>
  <property fmtid="{D5CDD505-2E9C-101B-9397-08002B2CF9AE}" pid="11" name="DM_AUTHOR">
    <vt:lpwstr>PM</vt:lpwstr>
  </property>
  <property fmtid="{D5CDD505-2E9C-101B-9397-08002B2CF9AE}" pid="12" name="DM_OPERATOR">
    <vt:lpwstr>CD</vt:lpwstr>
  </property>
  <property fmtid="{D5CDD505-2E9C-101B-9397-08002B2CF9AE}" pid="13" name="DM_CLIENT">
    <vt:lpwstr>FREEM-MS</vt:lpwstr>
  </property>
  <property fmtid="{D5CDD505-2E9C-101B-9397-08002B2CF9AE}" pid="14" name="DM_VERSION">
    <vt:i4>1</vt:i4>
  </property>
  <property fmtid="{D5CDD505-2E9C-101B-9397-08002B2CF9AE}" pid="15" name="DM_PROMPTFORVERSION">
    <vt:i4>0</vt:i4>
  </property>
</Properties>
</file>