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83D45" w14:textId="497D932B" w:rsidR="00A72F9B" w:rsidRDefault="00004315" w:rsidP="00CE16B9">
      <w:pPr>
        <w:tabs>
          <w:tab w:val="right" w:pos="9480"/>
        </w:tabs>
        <w:jc w:val="center"/>
        <w:rPr>
          <w:b/>
        </w:rPr>
      </w:pPr>
      <w:r>
        <w:rPr>
          <w:noProof/>
          <w:lang w:val="en-NZ" w:eastAsia="en-NZ"/>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p>
    <w:p w14:paraId="6DFE2545" w14:textId="1B000820" w:rsidR="00153AEA" w:rsidRPr="00153AEA" w:rsidRDefault="00E4750A" w:rsidP="00E4750A">
      <w:pPr>
        <w:pStyle w:val="DocTitle"/>
        <w:rPr>
          <w:color w:val="365F91" w:themeColor="accent1" w:themeShade="BF"/>
        </w:rPr>
      </w:pPr>
      <w:r>
        <w:rPr>
          <w:color w:val="365F91" w:themeColor="accent1" w:themeShade="BF"/>
        </w:rPr>
        <w:t>Vexatious</w:t>
      </w:r>
      <w:r w:rsidRPr="00E4750A">
        <w:rPr>
          <w:color w:val="365F91" w:themeColor="accent1" w:themeShade="BF"/>
        </w:rPr>
        <w:t xml:space="preserve"> </w:t>
      </w:r>
      <w:r w:rsidR="00137CCD">
        <w:rPr>
          <w:color w:val="365F91" w:themeColor="accent1" w:themeShade="BF"/>
        </w:rPr>
        <w:t xml:space="preserve">Behaviour </w:t>
      </w:r>
      <w:r w:rsidR="00153AEA">
        <w:rPr>
          <w:color w:val="365F91" w:themeColor="accent1" w:themeShade="BF"/>
        </w:rPr>
        <w:t>Process</w:t>
      </w:r>
    </w:p>
    <w:p w14:paraId="1E9548F9" w14:textId="77777777" w:rsidR="00B95574" w:rsidRDefault="00B95574" w:rsidP="00B95574">
      <w:pPr>
        <w:pStyle w:val="NormalSingle"/>
      </w:pPr>
    </w:p>
    <w:p w14:paraId="601D3BAB" w14:textId="77777777" w:rsidR="00B95574" w:rsidRDefault="00B95574" w:rsidP="00B95574">
      <w:pPr>
        <w:pStyle w:val="NormalSingle"/>
      </w:pPr>
    </w:p>
    <w:p w14:paraId="5C86E656" w14:textId="77777777" w:rsidR="00B95574" w:rsidRDefault="00B95574" w:rsidP="00B95574">
      <w:pPr>
        <w:pStyle w:val="NormalSingle"/>
      </w:pPr>
    </w:p>
    <w:p w14:paraId="3E3F5B91" w14:textId="77777777" w:rsidR="00B95574" w:rsidRDefault="00B95574" w:rsidP="00B95574">
      <w:pPr>
        <w:pStyle w:val="NormalSingle"/>
      </w:pPr>
    </w:p>
    <w:p w14:paraId="1FA899DA" w14:textId="0665559B" w:rsidR="00B95574" w:rsidRDefault="00B95574" w:rsidP="00B95574">
      <w:pPr>
        <w:pStyle w:val="NormalSingle"/>
      </w:pPr>
    </w:p>
    <w:p w14:paraId="2223014F" w14:textId="77777777" w:rsidR="00B95574" w:rsidRDefault="00B95574" w:rsidP="00B95574">
      <w:pPr>
        <w:pStyle w:val="NormalSingle"/>
      </w:pPr>
    </w:p>
    <w:p w14:paraId="33F6079F" w14:textId="77777777" w:rsidR="00B95574" w:rsidRDefault="00B95574" w:rsidP="00B95574">
      <w:pPr>
        <w:pStyle w:val="NormalSingle"/>
      </w:pPr>
    </w:p>
    <w:p w14:paraId="008F2307" w14:textId="77777777" w:rsidR="00B95574" w:rsidRDefault="00B95574" w:rsidP="00B95574">
      <w:pPr>
        <w:pStyle w:val="NormalSingle"/>
      </w:pPr>
    </w:p>
    <w:p w14:paraId="0E3F62DE" w14:textId="77777777" w:rsidR="00794FEF" w:rsidRDefault="00794FEF" w:rsidP="00B95574">
      <w:pPr>
        <w:pStyle w:val="NormalSingle"/>
      </w:pPr>
    </w:p>
    <w:p w14:paraId="120E6C4E" w14:textId="5EA8301C" w:rsidR="00794FEF" w:rsidRDefault="00794FEF" w:rsidP="00B95574">
      <w:pPr>
        <w:pStyle w:val="NormalSingle"/>
      </w:pPr>
    </w:p>
    <w:p w14:paraId="5F7F1EAF" w14:textId="70C7AD59" w:rsidR="007B4867" w:rsidRDefault="007B4867" w:rsidP="00B95574">
      <w:pPr>
        <w:pStyle w:val="NormalSingle"/>
      </w:pPr>
    </w:p>
    <w:p w14:paraId="37521709" w14:textId="6F3F82AA" w:rsidR="00CE16B9" w:rsidRDefault="00CE16B9" w:rsidP="00B95574">
      <w:pPr>
        <w:pStyle w:val="NormalSingle"/>
      </w:pPr>
    </w:p>
    <w:p w14:paraId="7284A50C" w14:textId="77777777" w:rsidR="00CE16B9" w:rsidRDefault="00CE16B9" w:rsidP="00B95574">
      <w:pPr>
        <w:pStyle w:val="NormalSingle"/>
      </w:pPr>
    </w:p>
    <w:p w14:paraId="2AC903E8" w14:textId="77777777" w:rsidR="007B4867" w:rsidRDefault="007B4867" w:rsidP="00B95574">
      <w:pPr>
        <w:pStyle w:val="NormalSingle"/>
      </w:pPr>
    </w:p>
    <w:p w14:paraId="7CA79712" w14:textId="77777777" w:rsidR="007B4867" w:rsidRDefault="007B4867" w:rsidP="00B95574">
      <w:pPr>
        <w:pStyle w:val="NormalSingle"/>
      </w:pPr>
    </w:p>
    <w:p w14:paraId="070EC723" w14:textId="53850592" w:rsidR="007B4867" w:rsidRDefault="007B4867" w:rsidP="00B95574">
      <w:pPr>
        <w:pStyle w:val="NormalSingle"/>
      </w:pPr>
    </w:p>
    <w:p w14:paraId="5CFA3BC4" w14:textId="77777777" w:rsidR="007B4867" w:rsidRDefault="007B4867" w:rsidP="00B95574">
      <w:pPr>
        <w:pStyle w:val="NormalSingle"/>
      </w:pPr>
    </w:p>
    <w:p w14:paraId="06D3B4EF" w14:textId="77777777" w:rsidR="00794FEF" w:rsidRDefault="00794FEF" w:rsidP="00B95574">
      <w:pPr>
        <w:pStyle w:val="NormalSingle"/>
      </w:pPr>
    </w:p>
    <w:p w14:paraId="02D0E96E" w14:textId="77777777" w:rsidR="00794FEF" w:rsidRDefault="00794FEF"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1CFDDAAE"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472A64">
        <w:rPr>
          <w:rFonts w:ascii="Arial" w:hAnsi="Arial" w:cs="Arial"/>
          <w:b/>
          <w:sz w:val="24"/>
          <w:szCs w:val="24"/>
        </w:rPr>
        <w:t>1.0</w:t>
      </w:r>
    </w:p>
    <w:p w14:paraId="350BF482" w14:textId="36D2B1F5"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472A64">
        <w:rPr>
          <w:rFonts w:ascii="Arial" w:hAnsi="Arial" w:cs="Arial"/>
          <w:b/>
          <w:bCs/>
          <w:sz w:val="24"/>
          <w:szCs w:val="24"/>
        </w:rPr>
        <w:t>17 September</w:t>
      </w:r>
      <w:r w:rsidR="00E4750A">
        <w:rPr>
          <w:rFonts w:ascii="Arial" w:hAnsi="Arial" w:cs="Arial"/>
          <w:b/>
          <w:bCs/>
          <w:sz w:val="24"/>
          <w:szCs w:val="24"/>
        </w:rPr>
        <w:t xml:space="preserve"> 2020</w:t>
      </w:r>
    </w:p>
    <w:p w14:paraId="400288F0" w14:textId="43CA3303"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472A64">
        <w:rPr>
          <w:rFonts w:ascii="Arial" w:hAnsi="Arial" w:cs="Arial"/>
          <w:b/>
          <w:bCs/>
          <w:sz w:val="24"/>
          <w:szCs w:val="24"/>
        </w:rPr>
        <w:t>17 September</w:t>
      </w:r>
      <w:r w:rsidR="00E4750A">
        <w:rPr>
          <w:rFonts w:ascii="Arial" w:hAnsi="Arial" w:cs="Arial"/>
          <w:b/>
          <w:bCs/>
          <w:sz w:val="24"/>
          <w:szCs w:val="24"/>
        </w:rPr>
        <w:t xml:space="preserve"> 2020</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6E39BD05"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4601EE">
        <w:rPr>
          <w:rFonts w:ascii="Arial" w:hAnsi="Arial" w:cs="Arial"/>
        </w:rPr>
        <w:t>Executive</w:t>
      </w:r>
      <w:r w:rsidRPr="008B68E0">
        <w:rPr>
          <w:rFonts w:ascii="Arial" w:hAnsi="Arial" w:cs="Arial"/>
        </w:rPr>
        <w:t xml:space="preserve"> Committee.</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1ECAE6DD" w14:textId="77777777" w:rsidR="001158B6" w:rsidRDefault="001158B6" w:rsidP="001158B6">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sdt>
      <w:sdtPr>
        <w:rPr>
          <w:rStyle w:val="Hyperlink"/>
          <w:noProof/>
        </w:rPr>
        <w:id w:val="1295481927"/>
        <w:docPartObj>
          <w:docPartGallery w:val="Table of Contents"/>
          <w:docPartUnique/>
        </w:docPartObj>
      </w:sdtPr>
      <w:sdtEndPr>
        <w:rPr>
          <w:rStyle w:val="DefaultParagraphFont"/>
          <w:b w:val="0"/>
          <w:bCs w:val="0"/>
          <w:color w:val="auto"/>
          <w:u w:val="none"/>
        </w:rPr>
      </w:sdtEndPr>
      <w:sdtContent>
        <w:p w14:paraId="7D570094" w14:textId="7848D3E1" w:rsidR="004B7C3F" w:rsidRDefault="00FB7E51">
          <w:pPr>
            <w:pStyle w:val="TOC1"/>
            <w:rPr>
              <w:rFonts w:asciiTheme="minorHAnsi" w:eastAsiaTheme="minorEastAsia" w:hAnsiTheme="minorHAnsi" w:cstheme="minorBidi"/>
              <w:b w:val="0"/>
              <w:bCs w:val="0"/>
              <w:noProof/>
              <w:szCs w:val="22"/>
              <w:lang w:eastAsia="en-AU"/>
            </w:rPr>
          </w:pPr>
          <w:r w:rsidRPr="00FB7E51">
            <w:rPr>
              <w:rStyle w:val="Hyperlink"/>
              <w:noProof/>
            </w:rPr>
            <w:fldChar w:fldCharType="begin"/>
          </w:r>
          <w:r w:rsidRPr="00FB7E51">
            <w:rPr>
              <w:rStyle w:val="Hyperlink"/>
              <w:noProof/>
            </w:rPr>
            <w:instrText xml:space="preserve"> TOC \o "1-3" \h \z \u </w:instrText>
          </w:r>
          <w:r w:rsidRPr="00FB7E51">
            <w:rPr>
              <w:rStyle w:val="Hyperlink"/>
              <w:noProof/>
            </w:rPr>
            <w:fldChar w:fldCharType="separate"/>
          </w:r>
          <w:hyperlink w:anchor="_Toc51222869" w:history="1">
            <w:r w:rsidR="004B7C3F" w:rsidRPr="00F22837">
              <w:rPr>
                <w:rStyle w:val="Hyperlink"/>
                <w:noProof/>
              </w:rPr>
              <w:t>1.</w:t>
            </w:r>
            <w:r w:rsidR="004B7C3F">
              <w:rPr>
                <w:rFonts w:asciiTheme="minorHAnsi" w:eastAsiaTheme="minorEastAsia" w:hAnsiTheme="minorHAnsi" w:cstheme="minorBidi"/>
                <w:b w:val="0"/>
                <w:bCs w:val="0"/>
                <w:noProof/>
                <w:szCs w:val="22"/>
                <w:lang w:eastAsia="en-AU"/>
              </w:rPr>
              <w:tab/>
            </w:r>
            <w:r w:rsidR="004B7C3F" w:rsidRPr="00F22837">
              <w:rPr>
                <w:rStyle w:val="Hyperlink"/>
                <w:noProof/>
              </w:rPr>
              <w:t>SCOPE</w:t>
            </w:r>
            <w:r w:rsidR="004B7C3F">
              <w:rPr>
                <w:noProof/>
                <w:webHidden/>
              </w:rPr>
              <w:tab/>
            </w:r>
            <w:r w:rsidR="004B7C3F">
              <w:rPr>
                <w:noProof/>
                <w:webHidden/>
              </w:rPr>
              <w:fldChar w:fldCharType="begin"/>
            </w:r>
            <w:r w:rsidR="004B7C3F">
              <w:rPr>
                <w:noProof/>
                <w:webHidden/>
              </w:rPr>
              <w:instrText xml:space="preserve"> PAGEREF _Toc51222869 \h </w:instrText>
            </w:r>
            <w:r w:rsidR="004B7C3F">
              <w:rPr>
                <w:noProof/>
                <w:webHidden/>
              </w:rPr>
            </w:r>
            <w:r w:rsidR="004B7C3F">
              <w:rPr>
                <w:noProof/>
                <w:webHidden/>
              </w:rPr>
              <w:fldChar w:fldCharType="separate"/>
            </w:r>
            <w:r w:rsidR="004B7C3F">
              <w:rPr>
                <w:noProof/>
                <w:webHidden/>
              </w:rPr>
              <w:t>4</w:t>
            </w:r>
            <w:r w:rsidR="004B7C3F">
              <w:rPr>
                <w:noProof/>
                <w:webHidden/>
              </w:rPr>
              <w:fldChar w:fldCharType="end"/>
            </w:r>
          </w:hyperlink>
        </w:p>
        <w:p w14:paraId="0DBE279A" w14:textId="0B90A8B1" w:rsidR="004B7C3F" w:rsidRDefault="004B7C3F">
          <w:pPr>
            <w:pStyle w:val="TOC1"/>
            <w:rPr>
              <w:rFonts w:asciiTheme="minorHAnsi" w:eastAsiaTheme="minorEastAsia" w:hAnsiTheme="minorHAnsi" w:cstheme="minorBidi"/>
              <w:b w:val="0"/>
              <w:bCs w:val="0"/>
              <w:noProof/>
              <w:szCs w:val="22"/>
              <w:lang w:eastAsia="en-AU"/>
            </w:rPr>
          </w:pPr>
          <w:hyperlink w:anchor="_Toc51222870" w:history="1">
            <w:r w:rsidRPr="00F22837">
              <w:rPr>
                <w:rStyle w:val="Hyperlink"/>
                <w:noProof/>
              </w:rPr>
              <w:t>2.</w:t>
            </w:r>
            <w:r>
              <w:rPr>
                <w:rFonts w:asciiTheme="minorHAnsi" w:eastAsiaTheme="minorEastAsia" w:hAnsiTheme="minorHAnsi" w:cstheme="minorBidi"/>
                <w:b w:val="0"/>
                <w:bCs w:val="0"/>
                <w:noProof/>
                <w:szCs w:val="22"/>
                <w:lang w:eastAsia="en-AU"/>
              </w:rPr>
              <w:tab/>
            </w:r>
            <w:r w:rsidRPr="00F22837">
              <w:rPr>
                <w:rStyle w:val="Hyperlink"/>
                <w:noProof/>
              </w:rPr>
              <w:t>GENERAL</w:t>
            </w:r>
            <w:r>
              <w:rPr>
                <w:noProof/>
                <w:webHidden/>
              </w:rPr>
              <w:tab/>
            </w:r>
            <w:r>
              <w:rPr>
                <w:noProof/>
                <w:webHidden/>
              </w:rPr>
              <w:fldChar w:fldCharType="begin"/>
            </w:r>
            <w:r>
              <w:rPr>
                <w:noProof/>
                <w:webHidden/>
              </w:rPr>
              <w:instrText xml:space="preserve"> PAGEREF _Toc51222870 \h </w:instrText>
            </w:r>
            <w:r>
              <w:rPr>
                <w:noProof/>
                <w:webHidden/>
              </w:rPr>
            </w:r>
            <w:r>
              <w:rPr>
                <w:noProof/>
                <w:webHidden/>
              </w:rPr>
              <w:fldChar w:fldCharType="separate"/>
            </w:r>
            <w:r>
              <w:rPr>
                <w:noProof/>
                <w:webHidden/>
              </w:rPr>
              <w:t>4</w:t>
            </w:r>
            <w:r>
              <w:rPr>
                <w:noProof/>
                <w:webHidden/>
              </w:rPr>
              <w:fldChar w:fldCharType="end"/>
            </w:r>
          </w:hyperlink>
        </w:p>
        <w:p w14:paraId="5301FFE8" w14:textId="50F0D25A" w:rsidR="004B7C3F" w:rsidRDefault="004B7C3F">
          <w:pPr>
            <w:pStyle w:val="TOC1"/>
            <w:rPr>
              <w:rFonts w:asciiTheme="minorHAnsi" w:eastAsiaTheme="minorEastAsia" w:hAnsiTheme="minorHAnsi" w:cstheme="minorBidi"/>
              <w:b w:val="0"/>
              <w:bCs w:val="0"/>
              <w:noProof/>
              <w:szCs w:val="22"/>
              <w:lang w:eastAsia="en-AU"/>
            </w:rPr>
          </w:pPr>
          <w:hyperlink w:anchor="_Toc51222871" w:history="1">
            <w:r w:rsidRPr="00F22837">
              <w:rPr>
                <w:rStyle w:val="Hyperlink"/>
                <w:noProof/>
              </w:rPr>
              <w:t>3.</w:t>
            </w:r>
            <w:r>
              <w:rPr>
                <w:rFonts w:asciiTheme="minorHAnsi" w:eastAsiaTheme="minorEastAsia" w:hAnsiTheme="minorHAnsi" w:cstheme="minorBidi"/>
                <w:b w:val="0"/>
                <w:bCs w:val="0"/>
                <w:noProof/>
                <w:szCs w:val="22"/>
                <w:lang w:eastAsia="en-AU"/>
              </w:rPr>
              <w:tab/>
            </w:r>
            <w:r w:rsidRPr="00F22837">
              <w:rPr>
                <w:rStyle w:val="Hyperlink"/>
                <w:noProof/>
              </w:rPr>
              <w:t>DEFINITIONS</w:t>
            </w:r>
            <w:r>
              <w:rPr>
                <w:noProof/>
                <w:webHidden/>
              </w:rPr>
              <w:tab/>
            </w:r>
            <w:r>
              <w:rPr>
                <w:noProof/>
                <w:webHidden/>
              </w:rPr>
              <w:fldChar w:fldCharType="begin"/>
            </w:r>
            <w:r>
              <w:rPr>
                <w:noProof/>
                <w:webHidden/>
              </w:rPr>
              <w:instrText xml:space="preserve"> PAGEREF _Toc51222871 \h </w:instrText>
            </w:r>
            <w:r>
              <w:rPr>
                <w:noProof/>
                <w:webHidden/>
              </w:rPr>
            </w:r>
            <w:r>
              <w:rPr>
                <w:noProof/>
                <w:webHidden/>
              </w:rPr>
              <w:fldChar w:fldCharType="separate"/>
            </w:r>
            <w:r>
              <w:rPr>
                <w:noProof/>
                <w:webHidden/>
              </w:rPr>
              <w:t>4</w:t>
            </w:r>
            <w:r>
              <w:rPr>
                <w:noProof/>
                <w:webHidden/>
              </w:rPr>
              <w:fldChar w:fldCharType="end"/>
            </w:r>
          </w:hyperlink>
        </w:p>
        <w:p w14:paraId="0EC353A2" w14:textId="70D323A3" w:rsidR="004B7C3F" w:rsidRDefault="004B7C3F">
          <w:pPr>
            <w:pStyle w:val="TOC1"/>
            <w:rPr>
              <w:rFonts w:asciiTheme="minorHAnsi" w:eastAsiaTheme="minorEastAsia" w:hAnsiTheme="minorHAnsi" w:cstheme="minorBidi"/>
              <w:b w:val="0"/>
              <w:bCs w:val="0"/>
              <w:noProof/>
              <w:szCs w:val="22"/>
              <w:lang w:eastAsia="en-AU"/>
            </w:rPr>
          </w:pPr>
          <w:hyperlink w:anchor="_Toc51222872" w:history="1">
            <w:r w:rsidRPr="00F22837">
              <w:rPr>
                <w:rStyle w:val="Hyperlink"/>
                <w:noProof/>
              </w:rPr>
              <w:t>4.</w:t>
            </w:r>
            <w:r>
              <w:rPr>
                <w:rFonts w:asciiTheme="minorHAnsi" w:eastAsiaTheme="minorEastAsia" w:hAnsiTheme="minorHAnsi" w:cstheme="minorBidi"/>
                <w:b w:val="0"/>
                <w:bCs w:val="0"/>
                <w:noProof/>
                <w:szCs w:val="22"/>
                <w:lang w:eastAsia="en-AU"/>
              </w:rPr>
              <w:tab/>
            </w:r>
            <w:r w:rsidRPr="00F22837">
              <w:rPr>
                <w:rStyle w:val="Hyperlink"/>
                <w:noProof/>
              </w:rPr>
              <w:t>IDENTIFYING VEXATIOUS BEHAVIOUR</w:t>
            </w:r>
            <w:r>
              <w:rPr>
                <w:noProof/>
                <w:webHidden/>
              </w:rPr>
              <w:tab/>
            </w:r>
            <w:r>
              <w:rPr>
                <w:noProof/>
                <w:webHidden/>
              </w:rPr>
              <w:fldChar w:fldCharType="begin"/>
            </w:r>
            <w:r>
              <w:rPr>
                <w:noProof/>
                <w:webHidden/>
              </w:rPr>
              <w:instrText xml:space="preserve"> PAGEREF _Toc51222872 \h </w:instrText>
            </w:r>
            <w:r>
              <w:rPr>
                <w:noProof/>
                <w:webHidden/>
              </w:rPr>
            </w:r>
            <w:r>
              <w:rPr>
                <w:noProof/>
                <w:webHidden/>
              </w:rPr>
              <w:fldChar w:fldCharType="separate"/>
            </w:r>
            <w:r>
              <w:rPr>
                <w:noProof/>
                <w:webHidden/>
              </w:rPr>
              <w:t>5</w:t>
            </w:r>
            <w:r>
              <w:rPr>
                <w:noProof/>
                <w:webHidden/>
              </w:rPr>
              <w:fldChar w:fldCharType="end"/>
            </w:r>
          </w:hyperlink>
        </w:p>
        <w:p w14:paraId="766C13FD" w14:textId="08C6E11B" w:rsidR="004B7C3F" w:rsidRDefault="004B7C3F">
          <w:pPr>
            <w:pStyle w:val="TOC1"/>
            <w:rPr>
              <w:rFonts w:asciiTheme="minorHAnsi" w:eastAsiaTheme="minorEastAsia" w:hAnsiTheme="minorHAnsi" w:cstheme="minorBidi"/>
              <w:b w:val="0"/>
              <w:bCs w:val="0"/>
              <w:noProof/>
              <w:szCs w:val="22"/>
              <w:lang w:eastAsia="en-AU"/>
            </w:rPr>
          </w:pPr>
          <w:hyperlink w:anchor="_Toc51222873" w:history="1">
            <w:r w:rsidRPr="00F22837">
              <w:rPr>
                <w:rStyle w:val="Hyperlink"/>
                <w:noProof/>
              </w:rPr>
              <w:t>5.</w:t>
            </w:r>
            <w:r>
              <w:rPr>
                <w:rFonts w:asciiTheme="minorHAnsi" w:eastAsiaTheme="minorEastAsia" w:hAnsiTheme="minorHAnsi" w:cstheme="minorBidi"/>
                <w:b w:val="0"/>
                <w:bCs w:val="0"/>
                <w:noProof/>
                <w:szCs w:val="22"/>
                <w:lang w:eastAsia="en-AU"/>
              </w:rPr>
              <w:tab/>
            </w:r>
            <w:r w:rsidRPr="00F22837">
              <w:rPr>
                <w:rStyle w:val="Hyperlink"/>
                <w:noProof/>
              </w:rPr>
              <w:t>MANAGEMENT OF COMMUNICATIONS</w:t>
            </w:r>
            <w:r>
              <w:rPr>
                <w:noProof/>
                <w:webHidden/>
              </w:rPr>
              <w:tab/>
            </w:r>
            <w:r>
              <w:rPr>
                <w:noProof/>
                <w:webHidden/>
              </w:rPr>
              <w:fldChar w:fldCharType="begin"/>
            </w:r>
            <w:r>
              <w:rPr>
                <w:noProof/>
                <w:webHidden/>
              </w:rPr>
              <w:instrText xml:space="preserve"> PAGEREF _Toc51222873 \h </w:instrText>
            </w:r>
            <w:r>
              <w:rPr>
                <w:noProof/>
                <w:webHidden/>
              </w:rPr>
            </w:r>
            <w:r>
              <w:rPr>
                <w:noProof/>
                <w:webHidden/>
              </w:rPr>
              <w:fldChar w:fldCharType="separate"/>
            </w:r>
            <w:r>
              <w:rPr>
                <w:noProof/>
                <w:webHidden/>
              </w:rPr>
              <w:t>7</w:t>
            </w:r>
            <w:r>
              <w:rPr>
                <w:noProof/>
                <w:webHidden/>
              </w:rPr>
              <w:fldChar w:fldCharType="end"/>
            </w:r>
          </w:hyperlink>
        </w:p>
        <w:p w14:paraId="2B47BC36" w14:textId="76338382" w:rsidR="004B7C3F" w:rsidRDefault="004B7C3F">
          <w:pPr>
            <w:pStyle w:val="TOC1"/>
            <w:rPr>
              <w:rFonts w:asciiTheme="minorHAnsi" w:eastAsiaTheme="minorEastAsia" w:hAnsiTheme="minorHAnsi" w:cstheme="minorBidi"/>
              <w:b w:val="0"/>
              <w:bCs w:val="0"/>
              <w:noProof/>
              <w:szCs w:val="22"/>
              <w:lang w:eastAsia="en-AU"/>
            </w:rPr>
          </w:pPr>
          <w:hyperlink w:anchor="_Toc51222874" w:history="1">
            <w:r w:rsidRPr="00F22837">
              <w:rPr>
                <w:rStyle w:val="Hyperlink"/>
                <w:noProof/>
              </w:rPr>
              <w:t>6.</w:t>
            </w:r>
            <w:r>
              <w:rPr>
                <w:rFonts w:asciiTheme="minorHAnsi" w:eastAsiaTheme="minorEastAsia" w:hAnsiTheme="minorHAnsi" w:cstheme="minorBidi"/>
                <w:b w:val="0"/>
                <w:bCs w:val="0"/>
                <w:noProof/>
                <w:szCs w:val="22"/>
                <w:lang w:eastAsia="en-AU"/>
              </w:rPr>
              <w:tab/>
            </w:r>
            <w:r w:rsidRPr="00F22837">
              <w:rPr>
                <w:rStyle w:val="Hyperlink"/>
                <w:noProof/>
              </w:rPr>
              <w:t>NOTIFICATION OF INTENT TO CEASE COMMUNICATION</w:t>
            </w:r>
            <w:r>
              <w:rPr>
                <w:noProof/>
                <w:webHidden/>
              </w:rPr>
              <w:tab/>
            </w:r>
            <w:r>
              <w:rPr>
                <w:noProof/>
                <w:webHidden/>
              </w:rPr>
              <w:fldChar w:fldCharType="begin"/>
            </w:r>
            <w:r>
              <w:rPr>
                <w:noProof/>
                <w:webHidden/>
              </w:rPr>
              <w:instrText xml:space="preserve"> PAGEREF _Toc51222874 \h </w:instrText>
            </w:r>
            <w:r>
              <w:rPr>
                <w:noProof/>
                <w:webHidden/>
              </w:rPr>
            </w:r>
            <w:r>
              <w:rPr>
                <w:noProof/>
                <w:webHidden/>
              </w:rPr>
              <w:fldChar w:fldCharType="separate"/>
            </w:r>
            <w:r>
              <w:rPr>
                <w:noProof/>
                <w:webHidden/>
              </w:rPr>
              <w:t>7</w:t>
            </w:r>
            <w:r>
              <w:rPr>
                <w:noProof/>
                <w:webHidden/>
              </w:rPr>
              <w:fldChar w:fldCharType="end"/>
            </w:r>
          </w:hyperlink>
        </w:p>
        <w:p w14:paraId="7A0C1B49" w14:textId="4BE8D447" w:rsidR="004B7C3F" w:rsidRDefault="004B7C3F">
          <w:pPr>
            <w:pStyle w:val="TOC1"/>
            <w:rPr>
              <w:rFonts w:asciiTheme="minorHAnsi" w:eastAsiaTheme="minorEastAsia" w:hAnsiTheme="minorHAnsi" w:cstheme="minorBidi"/>
              <w:b w:val="0"/>
              <w:bCs w:val="0"/>
              <w:noProof/>
              <w:szCs w:val="22"/>
              <w:lang w:eastAsia="en-AU"/>
            </w:rPr>
          </w:pPr>
          <w:hyperlink w:anchor="_Toc51222875" w:history="1">
            <w:r w:rsidRPr="00F22837">
              <w:rPr>
                <w:rStyle w:val="Hyperlink"/>
                <w:noProof/>
              </w:rPr>
              <w:t>7.</w:t>
            </w:r>
            <w:r>
              <w:rPr>
                <w:rFonts w:asciiTheme="minorHAnsi" w:eastAsiaTheme="minorEastAsia" w:hAnsiTheme="minorHAnsi" w:cstheme="minorBidi"/>
                <w:b w:val="0"/>
                <w:bCs w:val="0"/>
                <w:noProof/>
                <w:szCs w:val="22"/>
                <w:lang w:eastAsia="en-AU"/>
              </w:rPr>
              <w:tab/>
            </w:r>
            <w:r w:rsidRPr="00F22837">
              <w:rPr>
                <w:rStyle w:val="Hyperlink"/>
                <w:noProof/>
              </w:rPr>
              <w:t>PROCESS</w:t>
            </w:r>
            <w:r>
              <w:rPr>
                <w:noProof/>
                <w:webHidden/>
              </w:rPr>
              <w:tab/>
            </w:r>
            <w:r>
              <w:rPr>
                <w:noProof/>
                <w:webHidden/>
              </w:rPr>
              <w:fldChar w:fldCharType="begin"/>
            </w:r>
            <w:r>
              <w:rPr>
                <w:noProof/>
                <w:webHidden/>
              </w:rPr>
              <w:instrText xml:space="preserve"> PAGEREF _Toc51222875 \h </w:instrText>
            </w:r>
            <w:r>
              <w:rPr>
                <w:noProof/>
                <w:webHidden/>
              </w:rPr>
            </w:r>
            <w:r>
              <w:rPr>
                <w:noProof/>
                <w:webHidden/>
              </w:rPr>
              <w:fldChar w:fldCharType="separate"/>
            </w:r>
            <w:r>
              <w:rPr>
                <w:noProof/>
                <w:webHidden/>
              </w:rPr>
              <w:t>8</w:t>
            </w:r>
            <w:r>
              <w:rPr>
                <w:noProof/>
                <w:webHidden/>
              </w:rPr>
              <w:fldChar w:fldCharType="end"/>
            </w:r>
          </w:hyperlink>
        </w:p>
        <w:p w14:paraId="3D7FBE26" w14:textId="1B8B22BB" w:rsidR="004B7C3F" w:rsidRDefault="004B7C3F">
          <w:pPr>
            <w:pStyle w:val="TOC1"/>
            <w:rPr>
              <w:rFonts w:asciiTheme="minorHAnsi" w:eastAsiaTheme="minorEastAsia" w:hAnsiTheme="minorHAnsi" w:cstheme="minorBidi"/>
              <w:b w:val="0"/>
              <w:bCs w:val="0"/>
              <w:noProof/>
              <w:szCs w:val="22"/>
              <w:lang w:eastAsia="en-AU"/>
            </w:rPr>
          </w:pPr>
          <w:hyperlink w:anchor="_Toc51222876" w:history="1">
            <w:r w:rsidRPr="00F22837">
              <w:rPr>
                <w:rStyle w:val="Hyperlink"/>
                <w:noProof/>
              </w:rPr>
              <w:t>8.</w:t>
            </w:r>
            <w:r>
              <w:rPr>
                <w:rFonts w:asciiTheme="minorHAnsi" w:eastAsiaTheme="minorEastAsia" w:hAnsiTheme="minorHAnsi" w:cstheme="minorBidi"/>
                <w:b w:val="0"/>
                <w:bCs w:val="0"/>
                <w:noProof/>
                <w:szCs w:val="22"/>
                <w:lang w:eastAsia="en-AU"/>
              </w:rPr>
              <w:tab/>
            </w:r>
            <w:r w:rsidRPr="00F22837">
              <w:rPr>
                <w:rStyle w:val="Hyperlink"/>
                <w:noProof/>
              </w:rPr>
              <w:t>AMENDMENT TABLE</w:t>
            </w:r>
            <w:r>
              <w:rPr>
                <w:noProof/>
                <w:webHidden/>
              </w:rPr>
              <w:tab/>
            </w:r>
            <w:r>
              <w:rPr>
                <w:noProof/>
                <w:webHidden/>
              </w:rPr>
              <w:fldChar w:fldCharType="begin"/>
            </w:r>
            <w:r>
              <w:rPr>
                <w:noProof/>
                <w:webHidden/>
              </w:rPr>
              <w:instrText xml:space="preserve"> PAGEREF _Toc51222876 \h </w:instrText>
            </w:r>
            <w:r>
              <w:rPr>
                <w:noProof/>
                <w:webHidden/>
              </w:rPr>
            </w:r>
            <w:r>
              <w:rPr>
                <w:noProof/>
                <w:webHidden/>
              </w:rPr>
              <w:fldChar w:fldCharType="separate"/>
            </w:r>
            <w:r>
              <w:rPr>
                <w:noProof/>
                <w:webHidden/>
              </w:rPr>
              <w:t>8</w:t>
            </w:r>
            <w:r>
              <w:rPr>
                <w:noProof/>
                <w:webHidden/>
              </w:rPr>
              <w:fldChar w:fldCharType="end"/>
            </w:r>
          </w:hyperlink>
        </w:p>
        <w:p w14:paraId="74295860" w14:textId="68AE90BE" w:rsidR="00FB7E51" w:rsidRDefault="00FB7E51" w:rsidP="00FB7E51">
          <w:pPr>
            <w:pStyle w:val="TOC1"/>
            <w:tabs>
              <w:tab w:val="clear" w:pos="440"/>
            </w:tabs>
            <w:ind w:left="426" w:hanging="426"/>
          </w:pPr>
          <w:r w:rsidRPr="00FB7E51">
            <w:rPr>
              <w:rStyle w:val="Hyperlink"/>
            </w:rPr>
            <w:fldChar w:fldCharType="end"/>
          </w:r>
        </w:p>
      </w:sdtContent>
    </w:sdt>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118A0149" w14:textId="471E612E" w:rsidR="00E11345" w:rsidRPr="00413E2A" w:rsidRDefault="00B4001B" w:rsidP="00413E2A">
      <w:pPr>
        <w:pStyle w:val="Heading1"/>
      </w:pPr>
      <w:bookmarkStart w:id="0" w:name="_Toc530577982"/>
      <w:bookmarkStart w:id="1" w:name="_Toc51222869"/>
      <w:r w:rsidRPr="00413E2A">
        <w:lastRenderedPageBreak/>
        <w:t>SCOPE</w:t>
      </w:r>
      <w:bookmarkEnd w:id="0"/>
      <w:bookmarkEnd w:id="1"/>
    </w:p>
    <w:p w14:paraId="46A0DAB8" w14:textId="75A2FDCA" w:rsidR="00E4750A" w:rsidRPr="00E4750A" w:rsidRDefault="00E4750A" w:rsidP="00E4750A">
      <w:pPr>
        <w:ind w:left="720"/>
        <w:rPr>
          <w:rFonts w:ascii="Arial" w:hAnsi="Arial" w:cs="Arial"/>
          <w:szCs w:val="22"/>
        </w:rPr>
      </w:pPr>
      <w:r w:rsidRPr="00EE686C">
        <w:rPr>
          <w:rFonts w:ascii="Arial" w:hAnsi="Arial" w:cs="Arial"/>
          <w:szCs w:val="22"/>
        </w:rPr>
        <w:t xml:space="preserve">APAC MS-004 details the general process for the investigation and resolution of complaints. This document provides </w:t>
      </w:r>
      <w:r w:rsidR="00AC1447">
        <w:rPr>
          <w:rFonts w:ascii="Arial" w:hAnsi="Arial" w:cs="Arial"/>
          <w:szCs w:val="22"/>
        </w:rPr>
        <w:t>a supplementary</w:t>
      </w:r>
      <w:r w:rsidRPr="00EE686C">
        <w:rPr>
          <w:rFonts w:ascii="Arial" w:hAnsi="Arial" w:cs="Arial"/>
          <w:szCs w:val="22"/>
        </w:rPr>
        <w:t xml:space="preserve"> process for</w:t>
      </w:r>
      <w:r w:rsidR="00BE3778" w:rsidRPr="00EE686C">
        <w:rPr>
          <w:rFonts w:ascii="Arial" w:hAnsi="Arial" w:cs="Arial"/>
          <w:szCs w:val="22"/>
        </w:rPr>
        <w:t xml:space="preserve"> identification and</w:t>
      </w:r>
      <w:r w:rsidRPr="00EE686C">
        <w:rPr>
          <w:rFonts w:ascii="Arial" w:hAnsi="Arial" w:cs="Arial"/>
          <w:szCs w:val="22"/>
        </w:rPr>
        <w:t xml:space="preserve"> management of </w:t>
      </w:r>
      <w:r w:rsidR="00137CCD" w:rsidRPr="00EE686C">
        <w:rPr>
          <w:rFonts w:ascii="Arial" w:hAnsi="Arial" w:cs="Arial"/>
          <w:szCs w:val="22"/>
        </w:rPr>
        <w:t xml:space="preserve">vexatious behaviour, including </w:t>
      </w:r>
      <w:r w:rsidRPr="00EE686C">
        <w:rPr>
          <w:rFonts w:ascii="Arial" w:hAnsi="Arial" w:cs="Arial"/>
          <w:szCs w:val="22"/>
        </w:rPr>
        <w:t>unreasonabl</w:t>
      </w:r>
      <w:r w:rsidR="00461AAB" w:rsidRPr="00EE686C">
        <w:rPr>
          <w:rFonts w:ascii="Arial" w:hAnsi="Arial" w:cs="Arial"/>
          <w:szCs w:val="22"/>
        </w:rPr>
        <w:t>y</w:t>
      </w:r>
      <w:r w:rsidRPr="00EE686C">
        <w:rPr>
          <w:rFonts w:ascii="Arial" w:hAnsi="Arial" w:cs="Arial"/>
          <w:szCs w:val="22"/>
        </w:rPr>
        <w:t xml:space="preserve"> persistent</w:t>
      </w:r>
      <w:r w:rsidR="00461AAB" w:rsidRPr="00EE686C">
        <w:rPr>
          <w:rFonts w:ascii="Arial" w:hAnsi="Arial" w:cs="Arial"/>
          <w:szCs w:val="22"/>
        </w:rPr>
        <w:t xml:space="preserve"> or otherwise unacceptable</w:t>
      </w:r>
      <w:r w:rsidRPr="00EE686C">
        <w:rPr>
          <w:rFonts w:ascii="Arial" w:hAnsi="Arial" w:cs="Arial"/>
          <w:szCs w:val="22"/>
        </w:rPr>
        <w:t xml:space="preserve"> enquiries or complaints.</w:t>
      </w:r>
    </w:p>
    <w:p w14:paraId="23F38EF3" w14:textId="77777777" w:rsidR="00E4750A" w:rsidRPr="00E4750A" w:rsidRDefault="00E4750A" w:rsidP="00E4750A">
      <w:pPr>
        <w:ind w:left="720" w:hanging="720"/>
        <w:rPr>
          <w:rFonts w:ascii="Arial" w:hAnsi="Arial" w:cs="Arial"/>
          <w:szCs w:val="22"/>
        </w:rPr>
      </w:pPr>
    </w:p>
    <w:p w14:paraId="51BFCC67" w14:textId="6B51792C" w:rsidR="00E4750A" w:rsidRPr="00E4750A" w:rsidRDefault="00E4750A" w:rsidP="00413E2A">
      <w:pPr>
        <w:pStyle w:val="Heading1"/>
      </w:pPr>
      <w:bookmarkStart w:id="2" w:name="_Toc51222870"/>
      <w:r w:rsidRPr="00E4750A">
        <w:t>GENERAL</w:t>
      </w:r>
      <w:bookmarkEnd w:id="2"/>
      <w:r w:rsidRPr="00E4750A">
        <w:t xml:space="preserve"> </w:t>
      </w:r>
    </w:p>
    <w:p w14:paraId="278B4270" w14:textId="1669D00C" w:rsidR="00E4750A" w:rsidRPr="00E4750A" w:rsidRDefault="00E4750A" w:rsidP="00E4750A">
      <w:pPr>
        <w:ind w:left="720" w:hanging="720"/>
        <w:rPr>
          <w:rFonts w:ascii="Arial" w:hAnsi="Arial" w:cs="Arial"/>
          <w:szCs w:val="22"/>
        </w:rPr>
      </w:pPr>
      <w:r w:rsidRPr="00E4750A">
        <w:rPr>
          <w:rFonts w:ascii="Arial" w:hAnsi="Arial" w:cs="Arial"/>
          <w:szCs w:val="22"/>
        </w:rPr>
        <w:t>2.1.</w:t>
      </w:r>
      <w:r w:rsidRPr="00E4750A">
        <w:rPr>
          <w:rFonts w:ascii="Arial" w:hAnsi="Arial" w:cs="Arial"/>
          <w:szCs w:val="22"/>
        </w:rPr>
        <w:tab/>
        <w:t xml:space="preserve">It is the duty of </w:t>
      </w:r>
      <w:r>
        <w:rPr>
          <w:rFonts w:ascii="Arial" w:hAnsi="Arial" w:cs="Arial"/>
          <w:szCs w:val="22"/>
        </w:rPr>
        <w:t>APAC</w:t>
      </w:r>
      <w:r w:rsidRPr="00E4750A">
        <w:rPr>
          <w:rFonts w:ascii="Arial" w:hAnsi="Arial" w:cs="Arial"/>
          <w:szCs w:val="22"/>
        </w:rPr>
        <w:t xml:space="preserve"> to receive and manage feedback from interested parties relating to enquiries and complaints. All feedback is valued and if appropriate, it is used to identify and implement subsequent improvements.</w:t>
      </w:r>
    </w:p>
    <w:p w14:paraId="24809915" w14:textId="77777777" w:rsidR="00E4750A" w:rsidRPr="00E4750A" w:rsidRDefault="00E4750A" w:rsidP="00E4750A">
      <w:pPr>
        <w:ind w:left="720" w:hanging="720"/>
        <w:rPr>
          <w:rFonts w:ascii="Arial" w:hAnsi="Arial" w:cs="Arial"/>
          <w:szCs w:val="22"/>
        </w:rPr>
      </w:pPr>
    </w:p>
    <w:p w14:paraId="747D7EA9" w14:textId="2BE3DE35" w:rsidR="00E4750A" w:rsidRPr="00E4750A" w:rsidRDefault="00E4750A" w:rsidP="00E4750A">
      <w:pPr>
        <w:ind w:left="720" w:hanging="720"/>
        <w:rPr>
          <w:rFonts w:ascii="Arial" w:hAnsi="Arial" w:cs="Arial"/>
          <w:szCs w:val="22"/>
        </w:rPr>
      </w:pPr>
      <w:r w:rsidRPr="00E4750A">
        <w:rPr>
          <w:rFonts w:ascii="Arial" w:hAnsi="Arial" w:cs="Arial"/>
          <w:szCs w:val="22"/>
        </w:rPr>
        <w:t>2.2.</w:t>
      </w:r>
      <w:r w:rsidRPr="00E4750A">
        <w:rPr>
          <w:rFonts w:ascii="Arial" w:hAnsi="Arial" w:cs="Arial"/>
          <w:szCs w:val="22"/>
        </w:rPr>
        <w:tab/>
        <w:t>Interested parties</w:t>
      </w:r>
      <w:r w:rsidR="005816D6">
        <w:rPr>
          <w:rFonts w:ascii="Arial" w:hAnsi="Arial" w:cs="Arial"/>
          <w:szCs w:val="22"/>
        </w:rPr>
        <w:t>, including complainants,</w:t>
      </w:r>
      <w:r w:rsidRPr="00E4750A">
        <w:rPr>
          <w:rFonts w:ascii="Arial" w:hAnsi="Arial" w:cs="Arial"/>
          <w:szCs w:val="22"/>
        </w:rPr>
        <w:t xml:space="preserve"> are dealt with in a fair and equal manner, without any preference or prejudice towards them; however, </w:t>
      </w:r>
      <w:r>
        <w:rPr>
          <w:rFonts w:ascii="Arial" w:hAnsi="Arial" w:cs="Arial"/>
          <w:szCs w:val="22"/>
        </w:rPr>
        <w:t>APAC</w:t>
      </w:r>
      <w:r w:rsidRPr="00E4750A">
        <w:rPr>
          <w:rFonts w:ascii="Arial" w:hAnsi="Arial" w:cs="Arial"/>
          <w:szCs w:val="22"/>
        </w:rPr>
        <w:t xml:space="preserve"> does not tolerate </w:t>
      </w:r>
      <w:r w:rsidR="00137CCD">
        <w:rPr>
          <w:rFonts w:ascii="Arial" w:hAnsi="Arial" w:cs="Arial"/>
          <w:szCs w:val="22"/>
        </w:rPr>
        <w:t xml:space="preserve">vexatious </w:t>
      </w:r>
      <w:r w:rsidRPr="00E4750A">
        <w:rPr>
          <w:rFonts w:ascii="Arial" w:hAnsi="Arial" w:cs="Arial"/>
          <w:szCs w:val="22"/>
        </w:rPr>
        <w:t xml:space="preserve">behaviour. If it occurs, action(s) will be taken to protect the wellbeing of </w:t>
      </w:r>
      <w:r w:rsidR="00AC1447">
        <w:rPr>
          <w:rFonts w:ascii="Arial" w:hAnsi="Arial" w:cs="Arial"/>
          <w:szCs w:val="22"/>
        </w:rPr>
        <w:t>APAC’s</w:t>
      </w:r>
      <w:r w:rsidRPr="00E4750A">
        <w:rPr>
          <w:rFonts w:ascii="Arial" w:hAnsi="Arial" w:cs="Arial"/>
          <w:szCs w:val="22"/>
        </w:rPr>
        <w:t xml:space="preserve"> </w:t>
      </w:r>
      <w:r>
        <w:rPr>
          <w:rFonts w:ascii="Arial" w:hAnsi="Arial" w:cs="Arial"/>
          <w:szCs w:val="22"/>
        </w:rPr>
        <w:t>personnel, Members and Affiliates</w:t>
      </w:r>
      <w:r w:rsidRPr="00E4750A">
        <w:rPr>
          <w:rFonts w:ascii="Arial" w:hAnsi="Arial" w:cs="Arial"/>
          <w:szCs w:val="22"/>
        </w:rPr>
        <w:t xml:space="preserve">, the integrity of </w:t>
      </w:r>
      <w:r w:rsidR="00137CCD">
        <w:rPr>
          <w:rFonts w:ascii="Arial" w:hAnsi="Arial" w:cs="Arial"/>
          <w:szCs w:val="22"/>
        </w:rPr>
        <w:t xml:space="preserve">APAC’s </w:t>
      </w:r>
      <w:r w:rsidRPr="00E4750A">
        <w:rPr>
          <w:rFonts w:ascii="Arial" w:hAnsi="Arial" w:cs="Arial"/>
          <w:szCs w:val="22"/>
        </w:rPr>
        <w:t xml:space="preserve">processes and reputation.  </w:t>
      </w:r>
    </w:p>
    <w:p w14:paraId="0D7116E7" w14:textId="77777777" w:rsidR="00E4750A" w:rsidRPr="00E4750A" w:rsidRDefault="00E4750A" w:rsidP="00E4750A">
      <w:pPr>
        <w:ind w:left="720" w:hanging="720"/>
        <w:rPr>
          <w:rFonts w:ascii="Arial" w:hAnsi="Arial" w:cs="Arial"/>
          <w:szCs w:val="22"/>
        </w:rPr>
      </w:pPr>
    </w:p>
    <w:p w14:paraId="468858FC" w14:textId="7A3838A8" w:rsidR="00E4750A" w:rsidRPr="00E4750A" w:rsidRDefault="00E4750A" w:rsidP="00E4750A">
      <w:pPr>
        <w:ind w:left="720" w:hanging="720"/>
        <w:rPr>
          <w:rFonts w:ascii="Arial" w:hAnsi="Arial" w:cs="Arial"/>
          <w:szCs w:val="22"/>
        </w:rPr>
      </w:pPr>
      <w:r w:rsidRPr="00E4750A">
        <w:rPr>
          <w:rFonts w:ascii="Arial" w:hAnsi="Arial" w:cs="Arial"/>
          <w:szCs w:val="22"/>
        </w:rPr>
        <w:t>2.3.</w:t>
      </w:r>
      <w:r w:rsidRPr="00E4750A">
        <w:rPr>
          <w:rFonts w:ascii="Arial" w:hAnsi="Arial" w:cs="Arial"/>
          <w:szCs w:val="22"/>
        </w:rPr>
        <w:tab/>
      </w:r>
      <w:r w:rsidR="00BE3778">
        <w:rPr>
          <w:rFonts w:ascii="Arial" w:hAnsi="Arial" w:cs="Arial"/>
          <w:szCs w:val="22"/>
        </w:rPr>
        <w:t xml:space="preserve">This process is intended to assist in making decisions regarding vexatious behaviour; however, each case in which vexatious behaviour is </w:t>
      </w:r>
      <w:r w:rsidR="00AC1447">
        <w:rPr>
          <w:rFonts w:ascii="Arial" w:hAnsi="Arial" w:cs="Arial"/>
          <w:szCs w:val="22"/>
        </w:rPr>
        <w:t>considered</w:t>
      </w:r>
      <w:r w:rsidR="00BE3778">
        <w:rPr>
          <w:rFonts w:ascii="Arial" w:hAnsi="Arial" w:cs="Arial"/>
          <w:szCs w:val="22"/>
        </w:rPr>
        <w:t xml:space="preserve"> will be assessed on its own facts. Where vexatious behaviour is identified, APAC will take action appropriate to the circumstances up to and including ceasing communication with the complainant / enquirer. </w:t>
      </w:r>
      <w:r>
        <w:rPr>
          <w:rFonts w:ascii="Arial" w:hAnsi="Arial" w:cs="Arial"/>
          <w:szCs w:val="22"/>
        </w:rPr>
        <w:t>APAC</w:t>
      </w:r>
      <w:r w:rsidRPr="00E4750A">
        <w:rPr>
          <w:rFonts w:ascii="Arial" w:hAnsi="Arial" w:cs="Arial"/>
          <w:szCs w:val="22"/>
        </w:rPr>
        <w:t xml:space="preserve"> recognises that some users may act out of character due to times of stress, anxiety or distress. However, this does not imply that </w:t>
      </w:r>
      <w:r w:rsidR="00137CCD">
        <w:rPr>
          <w:rFonts w:ascii="Arial" w:hAnsi="Arial" w:cs="Arial"/>
          <w:szCs w:val="22"/>
        </w:rPr>
        <w:t>vexatious</w:t>
      </w:r>
      <w:r w:rsidRPr="00E4750A">
        <w:rPr>
          <w:rFonts w:ascii="Arial" w:hAnsi="Arial" w:cs="Arial"/>
          <w:szCs w:val="22"/>
        </w:rPr>
        <w:t xml:space="preserve"> behaviour will be tolerated. </w:t>
      </w:r>
      <w:r w:rsidR="00A57E0E">
        <w:rPr>
          <w:rFonts w:ascii="Arial" w:hAnsi="Arial" w:cs="Arial"/>
          <w:szCs w:val="22"/>
        </w:rPr>
        <w:t xml:space="preserve"> </w:t>
      </w:r>
    </w:p>
    <w:p w14:paraId="77CA96CE" w14:textId="77777777" w:rsidR="00E4750A" w:rsidRPr="00E4750A" w:rsidRDefault="00E4750A" w:rsidP="00E4750A">
      <w:pPr>
        <w:ind w:left="720" w:hanging="720"/>
        <w:rPr>
          <w:rFonts w:ascii="Arial" w:hAnsi="Arial" w:cs="Arial"/>
          <w:szCs w:val="22"/>
        </w:rPr>
      </w:pPr>
    </w:p>
    <w:p w14:paraId="18CA3D29" w14:textId="46CF5651" w:rsidR="00E4750A" w:rsidRPr="00E4750A" w:rsidRDefault="00E4750A" w:rsidP="00413E2A">
      <w:pPr>
        <w:pStyle w:val="Heading1"/>
      </w:pPr>
      <w:bookmarkStart w:id="3" w:name="_Toc51222871"/>
      <w:r w:rsidRPr="00E4750A">
        <w:t>DEFINITIONS</w:t>
      </w:r>
      <w:bookmarkEnd w:id="3"/>
    </w:p>
    <w:p w14:paraId="06FE895E" w14:textId="5DDC195D" w:rsidR="00E4750A" w:rsidRPr="00E4750A" w:rsidRDefault="00836BFB" w:rsidP="00836BFB">
      <w:pPr>
        <w:ind w:left="720" w:hanging="720"/>
        <w:rPr>
          <w:rFonts w:ascii="Arial" w:hAnsi="Arial" w:cs="Arial"/>
          <w:szCs w:val="22"/>
        </w:rPr>
      </w:pPr>
      <w:r>
        <w:rPr>
          <w:rFonts w:ascii="Arial" w:hAnsi="Arial" w:cs="Arial"/>
          <w:szCs w:val="22"/>
        </w:rPr>
        <w:t>3.1</w:t>
      </w:r>
      <w:r>
        <w:rPr>
          <w:rFonts w:ascii="Arial" w:hAnsi="Arial" w:cs="Arial"/>
          <w:szCs w:val="22"/>
        </w:rPr>
        <w:tab/>
      </w:r>
      <w:r w:rsidR="00E4750A" w:rsidRPr="00E4750A">
        <w:rPr>
          <w:rFonts w:ascii="Arial" w:hAnsi="Arial" w:cs="Arial"/>
          <w:szCs w:val="22"/>
        </w:rPr>
        <w:t>Enquirer/complainant/user</w:t>
      </w:r>
      <w:r>
        <w:rPr>
          <w:rFonts w:ascii="Arial" w:hAnsi="Arial" w:cs="Arial"/>
          <w:szCs w:val="22"/>
        </w:rPr>
        <w:t xml:space="preserve"> - e</w:t>
      </w:r>
      <w:r w:rsidR="00E4750A" w:rsidRPr="00E4750A">
        <w:rPr>
          <w:rFonts w:ascii="Arial" w:hAnsi="Arial" w:cs="Arial"/>
          <w:szCs w:val="22"/>
        </w:rPr>
        <w:t xml:space="preserve">mployed in its widest sense </w:t>
      </w:r>
      <w:r w:rsidR="00AC1447">
        <w:rPr>
          <w:rFonts w:ascii="Arial" w:hAnsi="Arial" w:cs="Arial"/>
          <w:szCs w:val="22"/>
        </w:rPr>
        <w:t xml:space="preserve">to </w:t>
      </w:r>
      <w:r w:rsidR="00E4750A" w:rsidRPr="00E4750A">
        <w:rPr>
          <w:rFonts w:ascii="Arial" w:hAnsi="Arial" w:cs="Arial"/>
          <w:szCs w:val="22"/>
        </w:rPr>
        <w:t xml:space="preserve">encompass individuals or organisations who use any of </w:t>
      </w:r>
      <w:r w:rsidR="00E4750A">
        <w:rPr>
          <w:rFonts w:ascii="Arial" w:hAnsi="Arial" w:cs="Arial"/>
          <w:szCs w:val="22"/>
        </w:rPr>
        <w:t>APAC</w:t>
      </w:r>
      <w:r w:rsidR="00E4750A" w:rsidRPr="00E4750A">
        <w:rPr>
          <w:rFonts w:ascii="Arial" w:hAnsi="Arial" w:cs="Arial"/>
          <w:szCs w:val="22"/>
        </w:rPr>
        <w:t xml:space="preserve"> or </w:t>
      </w:r>
      <w:r w:rsidR="005816D6">
        <w:rPr>
          <w:rFonts w:ascii="Arial" w:hAnsi="Arial" w:cs="Arial"/>
          <w:szCs w:val="22"/>
        </w:rPr>
        <w:t xml:space="preserve">APAC </w:t>
      </w:r>
      <w:r w:rsidR="00E4750A" w:rsidRPr="00E4750A">
        <w:rPr>
          <w:rFonts w:ascii="Arial" w:hAnsi="Arial" w:cs="Arial"/>
          <w:szCs w:val="22"/>
        </w:rPr>
        <w:t xml:space="preserve">member body </w:t>
      </w:r>
      <w:r w:rsidR="005816D6">
        <w:rPr>
          <w:rFonts w:ascii="Arial" w:hAnsi="Arial" w:cs="Arial"/>
          <w:szCs w:val="22"/>
        </w:rPr>
        <w:t xml:space="preserve">accreditation </w:t>
      </w:r>
      <w:r w:rsidR="00E4750A" w:rsidRPr="00E4750A">
        <w:rPr>
          <w:rFonts w:ascii="Arial" w:hAnsi="Arial" w:cs="Arial"/>
          <w:szCs w:val="22"/>
        </w:rPr>
        <w:t>services, whether through writing, emailing, telephoning, or contact via social networks or digital platforms.</w:t>
      </w:r>
    </w:p>
    <w:p w14:paraId="6DE89A59" w14:textId="77777777" w:rsidR="00E4750A" w:rsidRPr="00E4750A" w:rsidRDefault="00E4750A" w:rsidP="00E4750A">
      <w:pPr>
        <w:ind w:left="720" w:hanging="720"/>
        <w:rPr>
          <w:rFonts w:ascii="Arial" w:hAnsi="Arial" w:cs="Arial"/>
          <w:szCs w:val="22"/>
        </w:rPr>
      </w:pPr>
    </w:p>
    <w:p w14:paraId="2FEED85B" w14:textId="4830BEC1" w:rsidR="00836BFB" w:rsidRPr="00836BFB" w:rsidRDefault="00836BFB" w:rsidP="00836BFB">
      <w:pPr>
        <w:ind w:left="720" w:hanging="720"/>
        <w:rPr>
          <w:rFonts w:ascii="Arial" w:hAnsi="Arial" w:cs="Arial"/>
          <w:szCs w:val="22"/>
        </w:rPr>
      </w:pPr>
      <w:r>
        <w:rPr>
          <w:rFonts w:ascii="Arial" w:hAnsi="Arial" w:cs="Arial"/>
          <w:szCs w:val="22"/>
        </w:rPr>
        <w:t>3.2</w:t>
      </w:r>
      <w:r>
        <w:rPr>
          <w:rFonts w:ascii="Arial" w:hAnsi="Arial" w:cs="Arial"/>
          <w:szCs w:val="22"/>
        </w:rPr>
        <w:tab/>
      </w:r>
      <w:r w:rsidRPr="00836BFB">
        <w:rPr>
          <w:rFonts w:ascii="Arial" w:hAnsi="Arial" w:cs="Arial"/>
          <w:szCs w:val="22"/>
        </w:rPr>
        <w:t xml:space="preserve">Vexatious </w:t>
      </w:r>
      <w:r w:rsidR="00137CCD">
        <w:rPr>
          <w:rFonts w:ascii="Arial" w:hAnsi="Arial" w:cs="Arial"/>
          <w:szCs w:val="22"/>
        </w:rPr>
        <w:t xml:space="preserve">behaviour </w:t>
      </w:r>
      <w:r>
        <w:rPr>
          <w:rFonts w:ascii="Arial" w:hAnsi="Arial" w:cs="Arial"/>
          <w:szCs w:val="22"/>
        </w:rPr>
        <w:t>- e</w:t>
      </w:r>
      <w:r w:rsidRPr="00836BFB">
        <w:rPr>
          <w:rFonts w:ascii="Arial" w:hAnsi="Arial" w:cs="Arial"/>
          <w:szCs w:val="22"/>
        </w:rPr>
        <w:t>nquir</w:t>
      </w:r>
      <w:r w:rsidR="005816D6">
        <w:rPr>
          <w:rFonts w:ascii="Arial" w:hAnsi="Arial" w:cs="Arial"/>
          <w:szCs w:val="22"/>
        </w:rPr>
        <w:t>i</w:t>
      </w:r>
      <w:r w:rsidRPr="00836BFB">
        <w:rPr>
          <w:rFonts w:ascii="Arial" w:hAnsi="Arial" w:cs="Arial"/>
          <w:szCs w:val="22"/>
        </w:rPr>
        <w:t xml:space="preserve">es, complaints, feedback, statements and communications using any medium (including social </w:t>
      </w:r>
      <w:r w:rsidR="005062D1">
        <w:rPr>
          <w:rFonts w:ascii="Arial" w:hAnsi="Arial" w:cs="Arial"/>
          <w:szCs w:val="22"/>
        </w:rPr>
        <w:t>media, blogs, etc.) that</w:t>
      </w:r>
      <w:r w:rsidR="009C2A4A">
        <w:rPr>
          <w:rFonts w:ascii="Arial" w:hAnsi="Arial" w:cs="Arial"/>
          <w:szCs w:val="22"/>
        </w:rPr>
        <w:t xml:space="preserve"> in the circumstances is found by APAC to be vexatious and which may</w:t>
      </w:r>
      <w:r w:rsidR="005062D1">
        <w:rPr>
          <w:rFonts w:ascii="Arial" w:hAnsi="Arial" w:cs="Arial"/>
          <w:szCs w:val="22"/>
        </w:rPr>
        <w:t xml:space="preserve"> </w:t>
      </w:r>
      <w:r w:rsidR="00FB7E51">
        <w:rPr>
          <w:rFonts w:ascii="Arial" w:hAnsi="Arial" w:cs="Arial"/>
          <w:szCs w:val="22"/>
        </w:rPr>
        <w:t>have one or more of the following characteristics</w:t>
      </w:r>
      <w:r w:rsidR="005062D1">
        <w:rPr>
          <w:rFonts w:ascii="Arial" w:hAnsi="Arial" w:cs="Arial"/>
          <w:szCs w:val="22"/>
        </w:rPr>
        <w:t>:</w:t>
      </w:r>
    </w:p>
    <w:p w14:paraId="05C45C7A" w14:textId="77777777" w:rsidR="00836BFB" w:rsidRDefault="00836BFB" w:rsidP="00E4750A">
      <w:pPr>
        <w:ind w:left="720" w:hanging="720"/>
        <w:rPr>
          <w:rFonts w:ascii="Arial" w:hAnsi="Arial" w:cs="Arial"/>
          <w:szCs w:val="22"/>
        </w:rPr>
      </w:pPr>
    </w:p>
    <w:p w14:paraId="7D5DC3FF" w14:textId="1CC3C223" w:rsidR="005062D1" w:rsidRDefault="005062D1" w:rsidP="005062D1">
      <w:pPr>
        <w:pStyle w:val="ListParagraph"/>
        <w:numPr>
          <w:ilvl w:val="0"/>
          <w:numId w:val="20"/>
        </w:numPr>
        <w:ind w:left="1080"/>
        <w:rPr>
          <w:rFonts w:ascii="Arial" w:hAnsi="Arial" w:cs="Arial"/>
          <w:szCs w:val="22"/>
        </w:rPr>
      </w:pPr>
      <w:r w:rsidRPr="005062D1">
        <w:rPr>
          <w:rFonts w:ascii="Arial" w:hAnsi="Arial" w:cs="Arial"/>
          <w:szCs w:val="22"/>
        </w:rPr>
        <w:t xml:space="preserve">Unreasonable </w:t>
      </w:r>
      <w:r w:rsidR="005816D6">
        <w:rPr>
          <w:rFonts w:ascii="Arial" w:hAnsi="Arial" w:cs="Arial"/>
          <w:szCs w:val="22"/>
        </w:rPr>
        <w:t>p</w:t>
      </w:r>
      <w:r w:rsidRPr="005062D1">
        <w:rPr>
          <w:rFonts w:ascii="Arial" w:hAnsi="Arial" w:cs="Arial"/>
          <w:szCs w:val="22"/>
        </w:rPr>
        <w:t xml:space="preserve">ersistence: </w:t>
      </w:r>
      <w:r w:rsidR="005816D6">
        <w:rPr>
          <w:rFonts w:ascii="Arial" w:hAnsi="Arial" w:cs="Arial"/>
          <w:szCs w:val="22"/>
        </w:rPr>
        <w:t>S</w:t>
      </w:r>
      <w:r w:rsidRPr="005062D1">
        <w:rPr>
          <w:rFonts w:ascii="Arial" w:hAnsi="Arial" w:cs="Arial"/>
          <w:szCs w:val="22"/>
        </w:rPr>
        <w:t xml:space="preserve">ome enquirers might </w:t>
      </w:r>
      <w:r w:rsidR="005816D6">
        <w:rPr>
          <w:rFonts w:ascii="Arial" w:hAnsi="Arial" w:cs="Arial"/>
          <w:szCs w:val="22"/>
        </w:rPr>
        <w:t xml:space="preserve">not </w:t>
      </w:r>
      <w:r w:rsidRPr="005062D1">
        <w:rPr>
          <w:rFonts w:ascii="Arial" w:hAnsi="Arial" w:cs="Arial"/>
          <w:szCs w:val="22"/>
        </w:rPr>
        <w:t>or cannot accept that APAC is unable to assist them further in their enquiry. Enquirers may persist in disagreeing with the action or decision taken in relation to their enquiry or contact APAC about the same or similar issue(s). Persistent actions will be considered unacceptable when they take up what APAC regards as being a disproportionate amount of time and/or resources,</w:t>
      </w:r>
      <w:r w:rsidR="0063798C">
        <w:rPr>
          <w:rFonts w:ascii="Arial" w:hAnsi="Arial" w:cs="Arial"/>
          <w:szCs w:val="22"/>
        </w:rPr>
        <w:t xml:space="preserve"> thereby hindering APAC’s ability to consider their or other people’s enquiries/complaints</w:t>
      </w:r>
      <w:r w:rsidRPr="005062D1">
        <w:rPr>
          <w:rFonts w:ascii="Arial" w:hAnsi="Arial" w:cs="Arial"/>
          <w:szCs w:val="22"/>
        </w:rPr>
        <w:t xml:space="preserve"> or</w:t>
      </w:r>
      <w:r w:rsidR="0063798C">
        <w:rPr>
          <w:rFonts w:ascii="Arial" w:hAnsi="Arial" w:cs="Arial"/>
          <w:szCs w:val="22"/>
        </w:rPr>
        <w:t xml:space="preserve"> unreasonably persisting with their complaint/enquiry</w:t>
      </w:r>
      <w:r w:rsidRPr="005062D1">
        <w:rPr>
          <w:rFonts w:ascii="Arial" w:hAnsi="Arial" w:cs="Arial"/>
          <w:szCs w:val="22"/>
        </w:rPr>
        <w:t xml:space="preserve"> when the processes outlined in APAC MS-004 </w:t>
      </w:r>
      <w:r w:rsidR="00AC1447">
        <w:rPr>
          <w:rFonts w:ascii="Arial" w:hAnsi="Arial" w:cs="Arial"/>
          <w:szCs w:val="22"/>
        </w:rPr>
        <w:t xml:space="preserve">are ongoing or have </w:t>
      </w:r>
      <w:r w:rsidRPr="005062D1">
        <w:rPr>
          <w:rFonts w:ascii="Arial" w:hAnsi="Arial" w:cs="Arial"/>
          <w:szCs w:val="22"/>
        </w:rPr>
        <w:t>been exhausted</w:t>
      </w:r>
      <w:r>
        <w:rPr>
          <w:rFonts w:ascii="Arial" w:hAnsi="Arial" w:cs="Arial"/>
          <w:szCs w:val="22"/>
        </w:rPr>
        <w:t>.</w:t>
      </w:r>
    </w:p>
    <w:p w14:paraId="3822084E" w14:textId="77777777" w:rsidR="005062D1" w:rsidRPr="005062D1" w:rsidRDefault="005062D1" w:rsidP="005062D1">
      <w:pPr>
        <w:ind w:left="360"/>
        <w:rPr>
          <w:rFonts w:ascii="Arial" w:hAnsi="Arial" w:cs="Arial"/>
          <w:szCs w:val="22"/>
        </w:rPr>
      </w:pPr>
    </w:p>
    <w:p w14:paraId="7D305C43" w14:textId="1B8CD009" w:rsidR="00E4750A" w:rsidRPr="005062D1" w:rsidRDefault="00E4750A" w:rsidP="005062D1">
      <w:pPr>
        <w:pStyle w:val="ListParagraph"/>
        <w:numPr>
          <w:ilvl w:val="0"/>
          <w:numId w:val="20"/>
        </w:numPr>
        <w:ind w:left="1080"/>
        <w:rPr>
          <w:rFonts w:ascii="Arial" w:hAnsi="Arial" w:cs="Arial"/>
          <w:szCs w:val="22"/>
        </w:rPr>
      </w:pPr>
      <w:r w:rsidRPr="005062D1">
        <w:rPr>
          <w:rFonts w:ascii="Arial" w:hAnsi="Arial" w:cs="Arial"/>
          <w:szCs w:val="22"/>
        </w:rPr>
        <w:t>Repeated requests (</w:t>
      </w:r>
      <w:r w:rsidR="008B1CD6">
        <w:rPr>
          <w:rFonts w:ascii="Arial" w:hAnsi="Arial" w:cs="Arial"/>
          <w:szCs w:val="22"/>
        </w:rPr>
        <w:t xml:space="preserve">for </w:t>
      </w:r>
      <w:r w:rsidRPr="005062D1">
        <w:rPr>
          <w:rFonts w:ascii="Arial" w:hAnsi="Arial" w:cs="Arial"/>
          <w:szCs w:val="22"/>
        </w:rPr>
        <w:t>information already provided):</w:t>
      </w:r>
      <w:r w:rsidR="005062D1">
        <w:rPr>
          <w:rFonts w:ascii="Arial" w:hAnsi="Arial" w:cs="Arial"/>
          <w:szCs w:val="22"/>
        </w:rPr>
        <w:t xml:space="preserve"> </w:t>
      </w:r>
      <w:r w:rsidR="008B1CD6">
        <w:rPr>
          <w:rFonts w:ascii="Arial" w:hAnsi="Arial" w:cs="Arial"/>
          <w:szCs w:val="22"/>
        </w:rPr>
        <w:t>A</w:t>
      </w:r>
      <w:r w:rsidR="005062D1">
        <w:rPr>
          <w:rFonts w:ascii="Arial" w:hAnsi="Arial" w:cs="Arial"/>
          <w:szCs w:val="22"/>
        </w:rPr>
        <w:t xml:space="preserve"> </w:t>
      </w:r>
      <w:r w:rsidRPr="005062D1">
        <w:rPr>
          <w:rFonts w:ascii="Arial" w:hAnsi="Arial" w:cs="Arial"/>
          <w:szCs w:val="22"/>
        </w:rPr>
        <w:t>request made previously by the same individual</w:t>
      </w:r>
      <w:r w:rsidR="008B1CD6">
        <w:rPr>
          <w:rFonts w:ascii="Arial" w:hAnsi="Arial" w:cs="Arial"/>
          <w:szCs w:val="22"/>
        </w:rPr>
        <w:t xml:space="preserve"> or organisation, or their representative</w:t>
      </w:r>
      <w:r w:rsidRPr="005062D1">
        <w:rPr>
          <w:rFonts w:ascii="Arial" w:hAnsi="Arial" w:cs="Arial"/>
          <w:szCs w:val="22"/>
        </w:rPr>
        <w:t xml:space="preserve">; if it is identical or substantially similar to the previous request. </w:t>
      </w:r>
    </w:p>
    <w:p w14:paraId="43506768" w14:textId="77777777" w:rsidR="00E4750A" w:rsidRPr="005062D1" w:rsidRDefault="00E4750A" w:rsidP="005062D1">
      <w:pPr>
        <w:ind w:left="360"/>
        <w:rPr>
          <w:rFonts w:ascii="Arial" w:hAnsi="Arial" w:cs="Arial"/>
          <w:szCs w:val="22"/>
        </w:rPr>
      </w:pPr>
    </w:p>
    <w:p w14:paraId="7E9BDE5D" w14:textId="789435E1" w:rsidR="00E4750A" w:rsidRPr="005062D1" w:rsidRDefault="00E4750A" w:rsidP="005062D1">
      <w:pPr>
        <w:pStyle w:val="ListParagraph"/>
        <w:numPr>
          <w:ilvl w:val="0"/>
          <w:numId w:val="20"/>
        </w:numPr>
        <w:ind w:left="1080"/>
        <w:rPr>
          <w:rFonts w:ascii="Arial" w:hAnsi="Arial" w:cs="Arial"/>
          <w:szCs w:val="22"/>
        </w:rPr>
      </w:pPr>
      <w:r w:rsidRPr="005062D1">
        <w:rPr>
          <w:rFonts w:ascii="Arial" w:hAnsi="Arial" w:cs="Arial"/>
          <w:szCs w:val="22"/>
        </w:rPr>
        <w:lastRenderedPageBreak/>
        <w:t>Unreasonable</w:t>
      </w:r>
      <w:r w:rsidR="008B1CD6">
        <w:rPr>
          <w:rFonts w:ascii="Arial" w:hAnsi="Arial" w:cs="Arial"/>
          <w:szCs w:val="22"/>
        </w:rPr>
        <w:t xml:space="preserve"> request</w:t>
      </w:r>
      <w:r w:rsidRPr="005062D1">
        <w:rPr>
          <w:rFonts w:ascii="Arial" w:hAnsi="Arial" w:cs="Arial"/>
          <w:szCs w:val="22"/>
        </w:rPr>
        <w:t xml:space="preserve">: </w:t>
      </w:r>
      <w:r w:rsidR="008B1CD6">
        <w:rPr>
          <w:rFonts w:ascii="Arial" w:hAnsi="Arial" w:cs="Arial"/>
          <w:szCs w:val="22"/>
        </w:rPr>
        <w:t>A</w:t>
      </w:r>
      <w:r w:rsidRPr="005062D1">
        <w:rPr>
          <w:rFonts w:ascii="Arial" w:hAnsi="Arial" w:cs="Arial"/>
          <w:szCs w:val="22"/>
        </w:rPr>
        <w:t xml:space="preserve">n enquirer may have justified complaints or grievances but may be pursuing them in </w:t>
      </w:r>
      <w:r w:rsidR="00455505">
        <w:rPr>
          <w:rFonts w:ascii="Arial" w:hAnsi="Arial" w:cs="Arial"/>
          <w:szCs w:val="22"/>
        </w:rPr>
        <w:t>ways which are unreasonable in the circumstances,</w:t>
      </w:r>
      <w:r w:rsidRPr="005062D1">
        <w:rPr>
          <w:rFonts w:ascii="Arial" w:hAnsi="Arial" w:cs="Arial"/>
          <w:szCs w:val="22"/>
        </w:rPr>
        <w:t xml:space="preserve"> or may be intent on pursuing complaints which appear to have no </w:t>
      </w:r>
      <w:r w:rsidR="00AC51A5" w:rsidRPr="005062D1">
        <w:rPr>
          <w:rFonts w:ascii="Arial" w:hAnsi="Arial" w:cs="Arial"/>
          <w:szCs w:val="22"/>
        </w:rPr>
        <w:t>substance,</w:t>
      </w:r>
      <w:r w:rsidRPr="005062D1">
        <w:rPr>
          <w:rFonts w:ascii="Arial" w:hAnsi="Arial" w:cs="Arial"/>
          <w:szCs w:val="22"/>
        </w:rPr>
        <w:t xml:space="preserve"> or which have already been investigated and determined.</w:t>
      </w:r>
    </w:p>
    <w:p w14:paraId="3CAE90F8" w14:textId="77777777" w:rsidR="00E4750A" w:rsidRPr="005062D1" w:rsidRDefault="00E4750A" w:rsidP="005062D1">
      <w:pPr>
        <w:ind w:left="360"/>
        <w:rPr>
          <w:rFonts w:ascii="Arial" w:hAnsi="Arial" w:cs="Arial"/>
          <w:szCs w:val="22"/>
        </w:rPr>
      </w:pPr>
    </w:p>
    <w:p w14:paraId="0FFC4540" w14:textId="68E3E41C" w:rsidR="00E4750A" w:rsidRPr="005062D1" w:rsidRDefault="00E4750A" w:rsidP="005062D1">
      <w:pPr>
        <w:pStyle w:val="ListParagraph"/>
        <w:numPr>
          <w:ilvl w:val="0"/>
          <w:numId w:val="20"/>
        </w:numPr>
        <w:ind w:left="1080"/>
        <w:rPr>
          <w:rFonts w:ascii="Arial" w:hAnsi="Arial" w:cs="Arial"/>
          <w:szCs w:val="22"/>
        </w:rPr>
      </w:pPr>
      <w:r w:rsidRPr="005062D1">
        <w:rPr>
          <w:rFonts w:ascii="Arial" w:hAnsi="Arial" w:cs="Arial"/>
          <w:szCs w:val="22"/>
        </w:rPr>
        <w:t xml:space="preserve">Unreasonable </w:t>
      </w:r>
      <w:r w:rsidR="008B1CD6">
        <w:rPr>
          <w:rFonts w:ascii="Arial" w:hAnsi="Arial" w:cs="Arial"/>
          <w:szCs w:val="22"/>
        </w:rPr>
        <w:t>d</w:t>
      </w:r>
      <w:r w:rsidRPr="005062D1">
        <w:rPr>
          <w:rFonts w:ascii="Arial" w:hAnsi="Arial" w:cs="Arial"/>
          <w:szCs w:val="22"/>
        </w:rPr>
        <w:t xml:space="preserve">emands: </w:t>
      </w:r>
      <w:r w:rsidR="008B1CD6">
        <w:rPr>
          <w:rFonts w:ascii="Arial" w:hAnsi="Arial" w:cs="Arial"/>
          <w:szCs w:val="22"/>
        </w:rPr>
        <w:t>E</w:t>
      </w:r>
      <w:r w:rsidRPr="005062D1">
        <w:rPr>
          <w:rFonts w:ascii="Arial" w:hAnsi="Arial" w:cs="Arial"/>
          <w:szCs w:val="22"/>
        </w:rPr>
        <w:t>nquirers may make unreasonable demands on APAC through the amount of information they seek, the nature and scale of service they expect or the number of approaches they make within a given period of time. What constitutes an unreasonable demand will depend on the circumstances, the seriousness of the issues raised</w:t>
      </w:r>
      <w:r w:rsidR="009C2A4A">
        <w:rPr>
          <w:rFonts w:ascii="Arial" w:hAnsi="Arial" w:cs="Arial"/>
          <w:szCs w:val="22"/>
        </w:rPr>
        <w:t>,</w:t>
      </w:r>
      <w:r w:rsidRPr="005062D1">
        <w:rPr>
          <w:rFonts w:ascii="Arial" w:hAnsi="Arial" w:cs="Arial"/>
          <w:szCs w:val="22"/>
        </w:rPr>
        <w:t xml:space="preserve"> the impact on individual members o</w:t>
      </w:r>
      <w:r w:rsidR="008B1CD6">
        <w:rPr>
          <w:rFonts w:ascii="Arial" w:hAnsi="Arial" w:cs="Arial"/>
          <w:szCs w:val="22"/>
        </w:rPr>
        <w:t>r</w:t>
      </w:r>
      <w:r w:rsidRPr="005062D1">
        <w:rPr>
          <w:rFonts w:ascii="Arial" w:hAnsi="Arial" w:cs="Arial"/>
          <w:szCs w:val="22"/>
        </w:rPr>
        <w:t xml:space="preserve"> </w:t>
      </w:r>
      <w:r w:rsidR="00F53B73">
        <w:rPr>
          <w:rFonts w:ascii="Arial" w:hAnsi="Arial" w:cs="Arial"/>
          <w:szCs w:val="22"/>
        </w:rPr>
        <w:t>personnel</w:t>
      </w:r>
      <w:r w:rsidR="009C2A4A">
        <w:rPr>
          <w:rFonts w:ascii="Arial" w:hAnsi="Arial" w:cs="Arial"/>
          <w:szCs w:val="22"/>
        </w:rPr>
        <w:t xml:space="preserve"> and the response of enquirers to requests to limit their demands</w:t>
      </w:r>
      <w:r w:rsidRPr="005062D1">
        <w:rPr>
          <w:rFonts w:ascii="Arial" w:hAnsi="Arial" w:cs="Arial"/>
          <w:szCs w:val="22"/>
        </w:rPr>
        <w:t>.</w:t>
      </w:r>
    </w:p>
    <w:p w14:paraId="5BF962D8" w14:textId="77777777" w:rsidR="00E4750A" w:rsidRPr="005062D1" w:rsidRDefault="00E4750A" w:rsidP="005062D1">
      <w:pPr>
        <w:ind w:left="360"/>
        <w:rPr>
          <w:rFonts w:ascii="Arial" w:hAnsi="Arial" w:cs="Arial"/>
          <w:szCs w:val="22"/>
        </w:rPr>
      </w:pPr>
    </w:p>
    <w:p w14:paraId="0951D3F6" w14:textId="26E683D0" w:rsidR="00E4750A" w:rsidRPr="005062D1" w:rsidRDefault="00E4750A" w:rsidP="005062D1">
      <w:pPr>
        <w:pStyle w:val="ListParagraph"/>
        <w:numPr>
          <w:ilvl w:val="0"/>
          <w:numId w:val="20"/>
        </w:numPr>
        <w:ind w:left="1080"/>
        <w:rPr>
          <w:rFonts w:ascii="Arial" w:hAnsi="Arial" w:cs="Arial"/>
          <w:szCs w:val="22"/>
        </w:rPr>
      </w:pPr>
      <w:r w:rsidRPr="005062D1">
        <w:rPr>
          <w:rFonts w:ascii="Arial" w:hAnsi="Arial" w:cs="Arial"/>
          <w:szCs w:val="22"/>
        </w:rPr>
        <w:t xml:space="preserve">Aggressive or abusive behaviour: </w:t>
      </w:r>
      <w:r w:rsidR="008B1CD6">
        <w:rPr>
          <w:rFonts w:ascii="Arial" w:hAnsi="Arial" w:cs="Arial"/>
          <w:szCs w:val="22"/>
        </w:rPr>
        <w:t>U</w:t>
      </w:r>
      <w:r w:rsidRPr="005062D1">
        <w:rPr>
          <w:rFonts w:ascii="Arial" w:hAnsi="Arial" w:cs="Arial"/>
          <w:szCs w:val="22"/>
        </w:rPr>
        <w:t xml:space="preserve">nacceptable behaviour includes aggression or hostility, and behaviour or language (whether oral or written), which causes </w:t>
      </w:r>
      <w:r w:rsidR="00F53B73">
        <w:rPr>
          <w:rFonts w:ascii="Arial" w:hAnsi="Arial" w:cs="Arial"/>
          <w:szCs w:val="22"/>
        </w:rPr>
        <w:t>personnel</w:t>
      </w:r>
      <w:r w:rsidRPr="005062D1">
        <w:rPr>
          <w:rFonts w:ascii="Arial" w:hAnsi="Arial" w:cs="Arial"/>
          <w:szCs w:val="22"/>
        </w:rPr>
        <w:t xml:space="preserve"> or investigators to feel threatened or abused.</w:t>
      </w:r>
    </w:p>
    <w:p w14:paraId="233D2F87" w14:textId="77777777" w:rsidR="00E4750A" w:rsidRPr="005062D1" w:rsidRDefault="00E4750A" w:rsidP="005062D1">
      <w:pPr>
        <w:ind w:left="360"/>
        <w:rPr>
          <w:rFonts w:ascii="Arial" w:hAnsi="Arial" w:cs="Arial"/>
          <w:szCs w:val="22"/>
        </w:rPr>
      </w:pPr>
    </w:p>
    <w:p w14:paraId="03AA1490" w14:textId="256CBFD3" w:rsidR="005062D1" w:rsidRDefault="005062D1" w:rsidP="005062D1">
      <w:pPr>
        <w:pStyle w:val="ListParagraph"/>
        <w:numPr>
          <w:ilvl w:val="0"/>
          <w:numId w:val="20"/>
        </w:numPr>
        <w:ind w:left="1080"/>
        <w:rPr>
          <w:rFonts w:ascii="Arial" w:hAnsi="Arial" w:cs="Arial"/>
          <w:szCs w:val="22"/>
        </w:rPr>
      </w:pPr>
      <w:r>
        <w:rPr>
          <w:rFonts w:ascii="Arial" w:hAnsi="Arial" w:cs="Arial"/>
          <w:szCs w:val="22"/>
        </w:rPr>
        <w:t xml:space="preserve">Multiple recipients and follow up: </w:t>
      </w:r>
      <w:r w:rsidR="000435D8">
        <w:rPr>
          <w:rFonts w:ascii="Arial" w:hAnsi="Arial" w:cs="Arial"/>
          <w:szCs w:val="22"/>
        </w:rPr>
        <w:t>Unreasonably numerous or persistent e</w:t>
      </w:r>
      <w:r w:rsidR="00FB7E51">
        <w:rPr>
          <w:rFonts w:ascii="Arial" w:hAnsi="Arial" w:cs="Arial"/>
          <w:szCs w:val="22"/>
        </w:rPr>
        <w:t>nquir</w:t>
      </w:r>
      <w:r w:rsidR="008B1CD6">
        <w:rPr>
          <w:rFonts w:ascii="Arial" w:hAnsi="Arial" w:cs="Arial"/>
          <w:szCs w:val="22"/>
        </w:rPr>
        <w:t>i</w:t>
      </w:r>
      <w:r w:rsidR="00FB7E51">
        <w:rPr>
          <w:rFonts w:ascii="Arial" w:hAnsi="Arial" w:cs="Arial"/>
          <w:szCs w:val="22"/>
        </w:rPr>
        <w:t>es</w:t>
      </w:r>
      <w:r>
        <w:rPr>
          <w:rFonts w:ascii="Arial" w:hAnsi="Arial" w:cs="Arial"/>
          <w:szCs w:val="22"/>
        </w:rPr>
        <w:t xml:space="preserve"> are sent to recipients within APAC, IAF and ILAC, other regional accreditation cooperations</w:t>
      </w:r>
      <w:r w:rsidR="00AC51A5">
        <w:rPr>
          <w:rFonts w:ascii="Arial" w:hAnsi="Arial" w:cs="Arial"/>
          <w:szCs w:val="22"/>
        </w:rPr>
        <w:t xml:space="preserve"> and other stakeholders,</w:t>
      </w:r>
      <w:r>
        <w:rPr>
          <w:rFonts w:ascii="Arial" w:hAnsi="Arial" w:cs="Arial"/>
          <w:szCs w:val="22"/>
        </w:rPr>
        <w:t xml:space="preserve"> and communications are carried out in parallel at multiple levels with the enquirer</w:t>
      </w:r>
      <w:r w:rsidR="000435D8">
        <w:rPr>
          <w:rFonts w:ascii="Arial" w:hAnsi="Arial" w:cs="Arial"/>
          <w:szCs w:val="22"/>
        </w:rPr>
        <w:t>, hindering organisations’ ability to respond to the enquirer and/or other parties</w:t>
      </w:r>
      <w:r>
        <w:rPr>
          <w:rFonts w:ascii="Arial" w:hAnsi="Arial" w:cs="Arial"/>
          <w:szCs w:val="22"/>
        </w:rPr>
        <w:t xml:space="preserve">.  </w:t>
      </w:r>
    </w:p>
    <w:p w14:paraId="072FD656" w14:textId="77777777" w:rsidR="005062D1" w:rsidRPr="005062D1" w:rsidRDefault="005062D1" w:rsidP="005062D1">
      <w:pPr>
        <w:pStyle w:val="ListParagraph"/>
        <w:rPr>
          <w:rFonts w:ascii="Arial" w:hAnsi="Arial" w:cs="Arial"/>
          <w:szCs w:val="22"/>
        </w:rPr>
      </w:pPr>
    </w:p>
    <w:p w14:paraId="5DCA4C10" w14:textId="5807CF94" w:rsidR="005062D1" w:rsidRDefault="005062D1" w:rsidP="005062D1">
      <w:pPr>
        <w:pStyle w:val="ListParagraph"/>
        <w:numPr>
          <w:ilvl w:val="0"/>
          <w:numId w:val="20"/>
        </w:numPr>
        <w:ind w:left="1080"/>
        <w:rPr>
          <w:rFonts w:ascii="Arial" w:hAnsi="Arial" w:cs="Arial"/>
          <w:szCs w:val="22"/>
        </w:rPr>
      </w:pPr>
      <w:r>
        <w:rPr>
          <w:rFonts w:ascii="Arial" w:hAnsi="Arial" w:cs="Arial"/>
          <w:szCs w:val="22"/>
        </w:rPr>
        <w:t>Resubmission and constant additional evidence:</w:t>
      </w:r>
      <w:r w:rsidR="00464A2A">
        <w:rPr>
          <w:rFonts w:ascii="Arial" w:hAnsi="Arial" w:cs="Arial"/>
          <w:szCs w:val="22"/>
        </w:rPr>
        <w:t xml:space="preserve"> </w:t>
      </w:r>
      <w:r w:rsidR="008B1CD6">
        <w:rPr>
          <w:rFonts w:ascii="Arial" w:hAnsi="Arial" w:cs="Arial"/>
          <w:szCs w:val="22"/>
        </w:rPr>
        <w:t>S</w:t>
      </w:r>
      <w:r w:rsidR="00464A2A">
        <w:rPr>
          <w:rFonts w:ascii="Arial" w:hAnsi="Arial" w:cs="Arial"/>
          <w:szCs w:val="22"/>
        </w:rPr>
        <w:t xml:space="preserve">ome </w:t>
      </w:r>
      <w:r w:rsidR="00FB7E51">
        <w:rPr>
          <w:rFonts w:ascii="Arial" w:hAnsi="Arial" w:cs="Arial"/>
          <w:szCs w:val="22"/>
        </w:rPr>
        <w:t>enquirers</w:t>
      </w:r>
      <w:r w:rsidR="00464A2A">
        <w:rPr>
          <w:rFonts w:ascii="Arial" w:hAnsi="Arial" w:cs="Arial"/>
          <w:szCs w:val="22"/>
        </w:rPr>
        <w:t xml:space="preserve"> submit examples, evidence, </w:t>
      </w:r>
      <w:r w:rsidR="008B1CD6">
        <w:rPr>
          <w:rFonts w:ascii="Arial" w:hAnsi="Arial" w:cs="Arial"/>
          <w:szCs w:val="22"/>
        </w:rPr>
        <w:t>s</w:t>
      </w:r>
      <w:r w:rsidR="00464A2A">
        <w:rPr>
          <w:rFonts w:ascii="Arial" w:hAnsi="Arial" w:cs="Arial"/>
          <w:szCs w:val="22"/>
        </w:rPr>
        <w:t>econdary complaints, and associated commentary on a sequential or rolling basis</w:t>
      </w:r>
      <w:r w:rsidR="0032673C">
        <w:rPr>
          <w:rFonts w:ascii="Arial" w:hAnsi="Arial" w:cs="Arial"/>
          <w:szCs w:val="22"/>
        </w:rPr>
        <w:t xml:space="preserve"> in a manner which is unreasonable and hinders APAC’s ability to respond to their, and other parties’, enquiries</w:t>
      </w:r>
      <w:r w:rsidR="00464A2A">
        <w:rPr>
          <w:rFonts w:ascii="Arial" w:hAnsi="Arial" w:cs="Arial"/>
          <w:szCs w:val="22"/>
        </w:rPr>
        <w:t>.</w:t>
      </w:r>
    </w:p>
    <w:p w14:paraId="34D4FD25" w14:textId="77777777" w:rsidR="005062D1" w:rsidRPr="005062D1" w:rsidRDefault="005062D1" w:rsidP="005062D1">
      <w:pPr>
        <w:pStyle w:val="ListParagraph"/>
        <w:rPr>
          <w:rFonts w:ascii="Arial" w:hAnsi="Arial" w:cs="Arial"/>
          <w:szCs w:val="22"/>
        </w:rPr>
      </w:pPr>
    </w:p>
    <w:p w14:paraId="65368C62" w14:textId="77777777" w:rsidR="00AC1447" w:rsidRDefault="008B1CD6" w:rsidP="00AC1447">
      <w:pPr>
        <w:pStyle w:val="ListParagraph"/>
        <w:numPr>
          <w:ilvl w:val="0"/>
          <w:numId w:val="20"/>
        </w:numPr>
        <w:ind w:left="1080"/>
        <w:rPr>
          <w:rFonts w:ascii="Arial" w:hAnsi="Arial" w:cs="Arial"/>
          <w:szCs w:val="22"/>
        </w:rPr>
      </w:pPr>
      <w:r>
        <w:rPr>
          <w:rFonts w:ascii="Arial" w:hAnsi="Arial" w:cs="Arial"/>
          <w:szCs w:val="22"/>
        </w:rPr>
        <w:t>Lack of c</w:t>
      </w:r>
      <w:r w:rsidR="005062D1">
        <w:rPr>
          <w:rFonts w:ascii="Arial" w:hAnsi="Arial" w:cs="Arial"/>
          <w:szCs w:val="22"/>
        </w:rPr>
        <w:t xml:space="preserve">onfidentiality: </w:t>
      </w:r>
      <w:r>
        <w:rPr>
          <w:rFonts w:ascii="Arial" w:hAnsi="Arial" w:cs="Arial"/>
          <w:szCs w:val="22"/>
        </w:rPr>
        <w:t>T</w:t>
      </w:r>
      <w:r w:rsidR="005062D1">
        <w:rPr>
          <w:rFonts w:ascii="Arial" w:hAnsi="Arial" w:cs="Arial"/>
          <w:szCs w:val="22"/>
        </w:rPr>
        <w:t>he enquirer not respecting the confidential nature of the</w:t>
      </w:r>
      <w:r>
        <w:rPr>
          <w:rFonts w:ascii="Arial" w:hAnsi="Arial" w:cs="Arial"/>
          <w:szCs w:val="22"/>
        </w:rPr>
        <w:t>i</w:t>
      </w:r>
      <w:r w:rsidR="005062D1">
        <w:rPr>
          <w:rFonts w:ascii="Arial" w:hAnsi="Arial" w:cs="Arial"/>
          <w:szCs w:val="22"/>
        </w:rPr>
        <w:t>r enquiry and the communication and responses from APAC or other parties</w:t>
      </w:r>
      <w:r w:rsidR="00137CCD">
        <w:rPr>
          <w:rFonts w:ascii="Arial" w:hAnsi="Arial" w:cs="Arial"/>
          <w:szCs w:val="22"/>
        </w:rPr>
        <w:t>, either in full or in part.</w:t>
      </w:r>
    </w:p>
    <w:p w14:paraId="78B46BE2" w14:textId="77777777" w:rsidR="00AC1447" w:rsidRPr="00AC1447" w:rsidRDefault="00AC1447" w:rsidP="00AC1447">
      <w:pPr>
        <w:pStyle w:val="ListParagraph"/>
        <w:rPr>
          <w:rFonts w:ascii="Arial" w:hAnsi="Arial" w:cs="Arial"/>
          <w:szCs w:val="22"/>
        </w:rPr>
      </w:pPr>
    </w:p>
    <w:p w14:paraId="04CAA36B" w14:textId="470BF96E" w:rsidR="0032673C" w:rsidRPr="00516181" w:rsidRDefault="0032673C" w:rsidP="00516181">
      <w:pPr>
        <w:pStyle w:val="ListParagraph"/>
        <w:numPr>
          <w:ilvl w:val="1"/>
          <w:numId w:val="35"/>
        </w:numPr>
        <w:ind w:left="709"/>
        <w:rPr>
          <w:rFonts w:ascii="Arial" w:hAnsi="Arial" w:cs="Arial"/>
          <w:szCs w:val="22"/>
        </w:rPr>
      </w:pPr>
      <w:r w:rsidRPr="00516181">
        <w:rPr>
          <w:rFonts w:ascii="Arial" w:hAnsi="Arial" w:cs="Arial"/>
          <w:szCs w:val="22"/>
        </w:rPr>
        <w:t>Raising legitimate criticisms or enquiries, or following appropriate processes to challenge unfavourable decisions, should not necessarily cause a party’s conduct to be identified as vexatious</w:t>
      </w:r>
      <w:r w:rsidR="00005F79" w:rsidRPr="00516181">
        <w:rPr>
          <w:rFonts w:ascii="Arial" w:hAnsi="Arial" w:cs="Arial"/>
          <w:szCs w:val="22"/>
        </w:rPr>
        <w:t xml:space="preserve"> for the purposes of this process.</w:t>
      </w:r>
    </w:p>
    <w:p w14:paraId="6C8D2FC1" w14:textId="77777777" w:rsidR="00137CCD" w:rsidRPr="00E21738" w:rsidRDefault="00137CCD" w:rsidP="00E21738">
      <w:pPr>
        <w:pStyle w:val="ListParagraph"/>
        <w:rPr>
          <w:rFonts w:ascii="Arial" w:hAnsi="Arial" w:cs="Arial"/>
          <w:szCs w:val="22"/>
        </w:rPr>
      </w:pPr>
    </w:p>
    <w:p w14:paraId="5ED6F3A4" w14:textId="7A384217" w:rsidR="00F4486C" w:rsidRPr="00F53B73" w:rsidRDefault="00E4750A" w:rsidP="00F4486C">
      <w:pPr>
        <w:pStyle w:val="Heading1"/>
      </w:pPr>
      <w:bookmarkStart w:id="4" w:name="_Toc45011981"/>
      <w:bookmarkStart w:id="5" w:name="_Toc45011982"/>
      <w:bookmarkStart w:id="6" w:name="_Toc45011983"/>
      <w:bookmarkStart w:id="7" w:name="_Toc51222872"/>
      <w:bookmarkEnd w:id="4"/>
      <w:bookmarkEnd w:id="5"/>
      <w:bookmarkEnd w:id="6"/>
      <w:r w:rsidRPr="00F53B73">
        <w:t xml:space="preserve">IDENTIFYING </w:t>
      </w:r>
      <w:r w:rsidR="008B1CD6">
        <w:t xml:space="preserve">VEXATIOUS </w:t>
      </w:r>
      <w:r w:rsidRPr="00F53B73">
        <w:t>BEHAVIOUR</w:t>
      </w:r>
      <w:bookmarkEnd w:id="7"/>
      <w:r w:rsidRPr="00F53B73">
        <w:t xml:space="preserve"> </w:t>
      </w:r>
    </w:p>
    <w:p w14:paraId="3FE7C188" w14:textId="27946F17" w:rsidR="004C6034" w:rsidRDefault="00E4750A" w:rsidP="00F4486C">
      <w:pPr>
        <w:ind w:left="720" w:hanging="720"/>
        <w:rPr>
          <w:rFonts w:ascii="Arial" w:hAnsi="Arial" w:cs="Arial"/>
          <w:szCs w:val="22"/>
        </w:rPr>
      </w:pPr>
      <w:r w:rsidRPr="00E4750A">
        <w:rPr>
          <w:rFonts w:ascii="Arial" w:hAnsi="Arial" w:cs="Arial"/>
          <w:szCs w:val="22"/>
        </w:rPr>
        <w:t>4.1.</w:t>
      </w:r>
      <w:r w:rsidRPr="00E4750A">
        <w:rPr>
          <w:rFonts w:ascii="Arial" w:hAnsi="Arial" w:cs="Arial"/>
          <w:szCs w:val="22"/>
        </w:rPr>
        <w:tab/>
      </w:r>
      <w:r w:rsidR="004C6034">
        <w:rPr>
          <w:rFonts w:ascii="Arial" w:hAnsi="Arial" w:cs="Arial"/>
          <w:szCs w:val="22"/>
        </w:rPr>
        <w:t xml:space="preserve">At its sole discretion, </w:t>
      </w:r>
      <w:r>
        <w:rPr>
          <w:rFonts w:ascii="Arial" w:hAnsi="Arial" w:cs="Arial"/>
          <w:szCs w:val="22"/>
        </w:rPr>
        <w:t>APAC</w:t>
      </w:r>
      <w:r w:rsidRPr="00E4750A">
        <w:rPr>
          <w:rFonts w:ascii="Arial" w:hAnsi="Arial" w:cs="Arial"/>
          <w:szCs w:val="22"/>
        </w:rPr>
        <w:t xml:space="preserve"> shall identify </w:t>
      </w:r>
      <w:r w:rsidR="004C6034">
        <w:rPr>
          <w:rFonts w:ascii="Arial" w:hAnsi="Arial" w:cs="Arial"/>
          <w:szCs w:val="22"/>
        </w:rPr>
        <w:t xml:space="preserve">whether </w:t>
      </w:r>
      <w:r w:rsidR="0036648E">
        <w:rPr>
          <w:rFonts w:ascii="Arial" w:hAnsi="Arial" w:cs="Arial"/>
          <w:szCs w:val="22"/>
        </w:rPr>
        <w:t xml:space="preserve">an enquirer or </w:t>
      </w:r>
      <w:r w:rsidRPr="00E4750A">
        <w:rPr>
          <w:rFonts w:ascii="Arial" w:hAnsi="Arial" w:cs="Arial"/>
          <w:szCs w:val="22"/>
        </w:rPr>
        <w:t xml:space="preserve">a complainant is </w:t>
      </w:r>
      <w:r w:rsidR="004C6034">
        <w:rPr>
          <w:rFonts w:ascii="Arial" w:hAnsi="Arial" w:cs="Arial"/>
          <w:szCs w:val="22"/>
        </w:rPr>
        <w:t xml:space="preserve">demonstrating </w:t>
      </w:r>
      <w:r w:rsidR="00464A2A">
        <w:rPr>
          <w:rFonts w:ascii="Arial" w:hAnsi="Arial" w:cs="Arial"/>
          <w:szCs w:val="22"/>
        </w:rPr>
        <w:t>vexatious</w:t>
      </w:r>
      <w:r w:rsidR="004C6034">
        <w:rPr>
          <w:rFonts w:ascii="Arial" w:hAnsi="Arial" w:cs="Arial"/>
          <w:szCs w:val="22"/>
        </w:rPr>
        <w:t xml:space="preserve"> behaviour</w:t>
      </w:r>
      <w:r w:rsidR="00F4486C">
        <w:rPr>
          <w:rFonts w:ascii="Arial" w:hAnsi="Arial" w:cs="Arial"/>
          <w:szCs w:val="22"/>
        </w:rPr>
        <w:t xml:space="preserve">, </w:t>
      </w:r>
      <w:r w:rsidR="004C6034">
        <w:rPr>
          <w:rFonts w:ascii="Arial" w:hAnsi="Arial" w:cs="Arial"/>
          <w:szCs w:val="22"/>
        </w:rPr>
        <w:t>taking into account any of the following</w:t>
      </w:r>
      <w:r w:rsidR="00A965DE">
        <w:rPr>
          <w:rFonts w:ascii="Arial" w:hAnsi="Arial" w:cs="Arial"/>
          <w:szCs w:val="22"/>
        </w:rPr>
        <w:t xml:space="preserve"> (</w:t>
      </w:r>
      <w:r w:rsidR="002A5595">
        <w:rPr>
          <w:rFonts w:ascii="Arial" w:hAnsi="Arial" w:cs="Arial"/>
          <w:szCs w:val="22"/>
        </w:rPr>
        <w:t xml:space="preserve">noting that </w:t>
      </w:r>
      <w:r w:rsidR="00A965DE">
        <w:rPr>
          <w:rFonts w:ascii="Arial" w:hAnsi="Arial" w:cs="Arial"/>
          <w:szCs w:val="22"/>
        </w:rPr>
        <w:t>this list is not exhaustive, nor will the presence of a single feature on its own necessarily be sufficient to establish vexatious behaviour)</w:t>
      </w:r>
      <w:r w:rsidR="004C6034">
        <w:rPr>
          <w:rFonts w:ascii="Arial" w:hAnsi="Arial" w:cs="Arial"/>
          <w:szCs w:val="22"/>
        </w:rPr>
        <w:t xml:space="preserve">: </w:t>
      </w:r>
    </w:p>
    <w:p w14:paraId="28673131" w14:textId="77777777" w:rsidR="004C6034" w:rsidRDefault="004C6034" w:rsidP="001175A7">
      <w:pPr>
        <w:ind w:left="720" w:hanging="720"/>
        <w:rPr>
          <w:rFonts w:ascii="Arial" w:hAnsi="Arial" w:cs="Arial"/>
          <w:szCs w:val="22"/>
        </w:rPr>
      </w:pPr>
    </w:p>
    <w:p w14:paraId="13DCFC99" w14:textId="44C96217" w:rsidR="00E4750A" w:rsidRPr="00E4750A" w:rsidRDefault="00E4750A" w:rsidP="00E21738">
      <w:pPr>
        <w:pStyle w:val="ListParagraph"/>
        <w:numPr>
          <w:ilvl w:val="0"/>
          <w:numId w:val="24"/>
        </w:numPr>
        <w:ind w:left="1080"/>
        <w:rPr>
          <w:rFonts w:ascii="Arial" w:hAnsi="Arial" w:cs="Arial"/>
          <w:szCs w:val="22"/>
        </w:rPr>
      </w:pPr>
      <w:r w:rsidRPr="00E4750A">
        <w:rPr>
          <w:rFonts w:ascii="Arial" w:hAnsi="Arial" w:cs="Arial"/>
          <w:szCs w:val="22"/>
        </w:rPr>
        <w:t>the context and the history of communications with the enquirer</w:t>
      </w:r>
      <w:r w:rsidR="004C6034">
        <w:rPr>
          <w:rFonts w:ascii="Arial" w:hAnsi="Arial" w:cs="Arial"/>
          <w:szCs w:val="22"/>
        </w:rPr>
        <w:t xml:space="preserve"> or complainant;</w:t>
      </w:r>
    </w:p>
    <w:p w14:paraId="1FD336F3" w14:textId="77777777" w:rsidR="00E4750A" w:rsidRPr="00E4750A" w:rsidRDefault="00E4750A" w:rsidP="00E4750A">
      <w:pPr>
        <w:ind w:left="720" w:hanging="720"/>
        <w:rPr>
          <w:rFonts w:ascii="Arial" w:hAnsi="Arial" w:cs="Arial"/>
          <w:szCs w:val="22"/>
        </w:rPr>
      </w:pPr>
    </w:p>
    <w:p w14:paraId="7B372FA8" w14:textId="68FB300D" w:rsidR="00E4750A" w:rsidRDefault="00464A2A" w:rsidP="00FB7E51">
      <w:pPr>
        <w:pStyle w:val="ListParagraph"/>
        <w:numPr>
          <w:ilvl w:val="0"/>
          <w:numId w:val="24"/>
        </w:numPr>
        <w:ind w:left="1080"/>
        <w:rPr>
          <w:rFonts w:ascii="Arial" w:hAnsi="Arial" w:cs="Arial"/>
          <w:szCs w:val="22"/>
        </w:rPr>
      </w:pPr>
      <w:r>
        <w:rPr>
          <w:rFonts w:ascii="Arial" w:hAnsi="Arial" w:cs="Arial"/>
          <w:szCs w:val="22"/>
        </w:rPr>
        <w:t>t</w:t>
      </w:r>
      <w:r w:rsidR="00E4750A" w:rsidRPr="00464A2A">
        <w:rPr>
          <w:rFonts w:ascii="Arial" w:hAnsi="Arial" w:cs="Arial"/>
          <w:szCs w:val="22"/>
        </w:rPr>
        <w:t>he volume and frequency of communication with APAC</w:t>
      </w:r>
      <w:r>
        <w:rPr>
          <w:rFonts w:ascii="Arial" w:hAnsi="Arial" w:cs="Arial"/>
          <w:szCs w:val="22"/>
        </w:rPr>
        <w:t xml:space="preserve">; </w:t>
      </w:r>
    </w:p>
    <w:p w14:paraId="52668934" w14:textId="77777777" w:rsidR="00464A2A" w:rsidRPr="00464A2A" w:rsidRDefault="00464A2A" w:rsidP="00FB7E51">
      <w:pPr>
        <w:ind w:left="360"/>
        <w:rPr>
          <w:rFonts w:ascii="Arial" w:hAnsi="Arial" w:cs="Arial"/>
          <w:szCs w:val="22"/>
        </w:rPr>
      </w:pPr>
    </w:p>
    <w:p w14:paraId="0F2C2DA8" w14:textId="4A5D369F" w:rsidR="00E4750A" w:rsidRDefault="00464A2A" w:rsidP="00FB7E51">
      <w:pPr>
        <w:pStyle w:val="ListParagraph"/>
        <w:numPr>
          <w:ilvl w:val="0"/>
          <w:numId w:val="24"/>
        </w:numPr>
        <w:ind w:left="1080"/>
        <w:rPr>
          <w:rFonts w:ascii="Arial" w:hAnsi="Arial" w:cs="Arial"/>
          <w:szCs w:val="22"/>
        </w:rPr>
      </w:pPr>
      <w:r>
        <w:rPr>
          <w:rFonts w:ascii="Arial" w:hAnsi="Arial" w:cs="Arial"/>
          <w:szCs w:val="22"/>
        </w:rPr>
        <w:t>w</w:t>
      </w:r>
      <w:r w:rsidR="00E4750A" w:rsidRPr="00464A2A">
        <w:rPr>
          <w:rFonts w:ascii="Arial" w:hAnsi="Arial" w:cs="Arial"/>
          <w:szCs w:val="22"/>
        </w:rPr>
        <w:t>hether requests are for previously provided information</w:t>
      </w:r>
      <w:r>
        <w:rPr>
          <w:rFonts w:ascii="Arial" w:hAnsi="Arial" w:cs="Arial"/>
          <w:szCs w:val="22"/>
        </w:rPr>
        <w:t xml:space="preserve">; </w:t>
      </w:r>
    </w:p>
    <w:p w14:paraId="097A78BB" w14:textId="77777777" w:rsidR="00464A2A" w:rsidRPr="00464A2A" w:rsidRDefault="00464A2A" w:rsidP="00FB7E51">
      <w:pPr>
        <w:ind w:left="360"/>
        <w:rPr>
          <w:rFonts w:ascii="Arial" w:hAnsi="Arial" w:cs="Arial"/>
          <w:szCs w:val="22"/>
        </w:rPr>
      </w:pPr>
    </w:p>
    <w:p w14:paraId="2CE03E01" w14:textId="6B41F06E" w:rsidR="00E4750A" w:rsidRDefault="00464A2A" w:rsidP="00FB7E51">
      <w:pPr>
        <w:pStyle w:val="ListParagraph"/>
        <w:numPr>
          <w:ilvl w:val="0"/>
          <w:numId w:val="24"/>
        </w:numPr>
        <w:ind w:left="1080"/>
        <w:rPr>
          <w:rFonts w:ascii="Arial" w:hAnsi="Arial" w:cs="Arial"/>
          <w:szCs w:val="22"/>
        </w:rPr>
      </w:pPr>
      <w:r>
        <w:rPr>
          <w:rFonts w:ascii="Arial" w:hAnsi="Arial" w:cs="Arial"/>
          <w:szCs w:val="22"/>
        </w:rPr>
        <w:t>w</w:t>
      </w:r>
      <w:r w:rsidR="00E4750A" w:rsidRPr="00464A2A">
        <w:rPr>
          <w:rFonts w:ascii="Arial" w:hAnsi="Arial" w:cs="Arial"/>
          <w:szCs w:val="22"/>
        </w:rPr>
        <w:t>hether the enquiry is to reopen issues that have already been closed</w:t>
      </w:r>
      <w:r>
        <w:rPr>
          <w:rFonts w:ascii="Arial" w:hAnsi="Arial" w:cs="Arial"/>
          <w:szCs w:val="22"/>
        </w:rPr>
        <w:t xml:space="preserve">; </w:t>
      </w:r>
    </w:p>
    <w:p w14:paraId="70C1358C" w14:textId="77777777" w:rsidR="00464A2A" w:rsidRPr="00464A2A" w:rsidRDefault="00464A2A" w:rsidP="00FB7E51">
      <w:pPr>
        <w:ind w:left="360"/>
        <w:rPr>
          <w:rFonts w:ascii="Arial" w:hAnsi="Arial" w:cs="Arial"/>
          <w:szCs w:val="22"/>
        </w:rPr>
      </w:pPr>
    </w:p>
    <w:p w14:paraId="31B77A24" w14:textId="471D2C68" w:rsidR="00E4750A" w:rsidRDefault="00464A2A" w:rsidP="00FB7E51">
      <w:pPr>
        <w:pStyle w:val="ListParagraph"/>
        <w:numPr>
          <w:ilvl w:val="0"/>
          <w:numId w:val="24"/>
        </w:numPr>
        <w:ind w:left="1080"/>
        <w:rPr>
          <w:rFonts w:ascii="Arial" w:hAnsi="Arial" w:cs="Arial"/>
          <w:szCs w:val="22"/>
        </w:rPr>
      </w:pPr>
      <w:r>
        <w:rPr>
          <w:rFonts w:ascii="Arial" w:hAnsi="Arial" w:cs="Arial"/>
          <w:szCs w:val="22"/>
        </w:rPr>
        <w:lastRenderedPageBreak/>
        <w:t>w</w:t>
      </w:r>
      <w:r w:rsidR="00E4750A" w:rsidRPr="00464A2A">
        <w:rPr>
          <w:rFonts w:ascii="Arial" w:hAnsi="Arial" w:cs="Arial"/>
          <w:szCs w:val="22"/>
        </w:rPr>
        <w:t>hether the enquirer refuses to accept that issues about which they are complaining are not within the scope of APAC, and they have been informed of this</w:t>
      </w:r>
      <w:r>
        <w:rPr>
          <w:rFonts w:ascii="Arial" w:hAnsi="Arial" w:cs="Arial"/>
          <w:szCs w:val="22"/>
        </w:rPr>
        <w:t>;</w:t>
      </w:r>
    </w:p>
    <w:p w14:paraId="22D3FB71" w14:textId="77777777" w:rsidR="00464A2A" w:rsidRPr="00464A2A" w:rsidRDefault="00464A2A" w:rsidP="00FB7E51">
      <w:pPr>
        <w:ind w:left="360"/>
        <w:rPr>
          <w:rFonts w:ascii="Arial" w:hAnsi="Arial" w:cs="Arial"/>
          <w:szCs w:val="22"/>
        </w:rPr>
      </w:pPr>
    </w:p>
    <w:p w14:paraId="66D57F62" w14:textId="30F23E2B" w:rsidR="00E4750A" w:rsidRPr="00464A2A" w:rsidRDefault="00464A2A" w:rsidP="00FB7E51">
      <w:pPr>
        <w:pStyle w:val="ListParagraph"/>
        <w:numPr>
          <w:ilvl w:val="0"/>
          <w:numId w:val="24"/>
        </w:numPr>
        <w:ind w:left="1080"/>
        <w:rPr>
          <w:rFonts w:ascii="Arial" w:hAnsi="Arial" w:cs="Arial"/>
          <w:szCs w:val="22"/>
        </w:rPr>
      </w:pPr>
      <w:r>
        <w:rPr>
          <w:rFonts w:ascii="Arial" w:hAnsi="Arial" w:cs="Arial"/>
          <w:szCs w:val="22"/>
        </w:rPr>
        <w:t>w</w:t>
      </w:r>
      <w:r w:rsidR="00E4750A" w:rsidRPr="00464A2A">
        <w:rPr>
          <w:rFonts w:ascii="Arial" w:hAnsi="Arial" w:cs="Arial"/>
          <w:szCs w:val="22"/>
        </w:rPr>
        <w:t xml:space="preserve">hether there are repeated refusals to accept the final outcome of the </w:t>
      </w:r>
      <w:r w:rsidR="008B1CD6">
        <w:rPr>
          <w:rFonts w:ascii="Arial" w:hAnsi="Arial" w:cs="Arial"/>
          <w:szCs w:val="22"/>
        </w:rPr>
        <w:t xml:space="preserve">complaint investigation </w:t>
      </w:r>
      <w:r w:rsidR="00E4750A" w:rsidRPr="00464A2A">
        <w:rPr>
          <w:rFonts w:ascii="Arial" w:hAnsi="Arial" w:cs="Arial"/>
          <w:szCs w:val="22"/>
        </w:rPr>
        <w:t xml:space="preserve">and </w:t>
      </w:r>
      <w:r w:rsidR="00A57E0E">
        <w:rPr>
          <w:rFonts w:ascii="Arial" w:hAnsi="Arial" w:cs="Arial"/>
          <w:szCs w:val="22"/>
        </w:rPr>
        <w:t xml:space="preserve">the enquirer </w:t>
      </w:r>
      <w:r w:rsidR="004803A0">
        <w:rPr>
          <w:rFonts w:ascii="Arial" w:hAnsi="Arial" w:cs="Arial"/>
          <w:szCs w:val="22"/>
        </w:rPr>
        <w:t xml:space="preserve">submits </w:t>
      </w:r>
      <w:r w:rsidR="00E4750A" w:rsidRPr="00464A2A">
        <w:rPr>
          <w:rFonts w:ascii="Arial" w:hAnsi="Arial" w:cs="Arial"/>
          <w:szCs w:val="22"/>
        </w:rPr>
        <w:t>further complaints about the outcome</w:t>
      </w:r>
      <w:r w:rsidR="00A57E0E">
        <w:rPr>
          <w:rFonts w:ascii="Arial" w:hAnsi="Arial" w:cs="Arial"/>
          <w:szCs w:val="22"/>
        </w:rPr>
        <w:t xml:space="preserve"> after the Complaints and Appeals Process has been exhausted</w:t>
      </w:r>
      <w:r w:rsidR="00516181">
        <w:rPr>
          <w:rFonts w:ascii="Arial" w:hAnsi="Arial" w:cs="Arial"/>
          <w:szCs w:val="22"/>
        </w:rPr>
        <w:t>;</w:t>
      </w:r>
      <w:r w:rsidR="00E4750A" w:rsidRPr="00464A2A">
        <w:rPr>
          <w:rFonts w:ascii="Arial" w:hAnsi="Arial" w:cs="Arial"/>
          <w:szCs w:val="22"/>
        </w:rPr>
        <w:t xml:space="preserve"> </w:t>
      </w:r>
    </w:p>
    <w:p w14:paraId="2784B74F" w14:textId="77777777" w:rsidR="00E4750A" w:rsidRPr="00E4750A" w:rsidRDefault="00E4750A" w:rsidP="00FB7E51">
      <w:pPr>
        <w:ind w:left="589" w:hanging="720"/>
        <w:rPr>
          <w:rFonts w:ascii="Arial" w:hAnsi="Arial" w:cs="Arial"/>
          <w:szCs w:val="22"/>
        </w:rPr>
      </w:pPr>
    </w:p>
    <w:p w14:paraId="64C08A74" w14:textId="159492D7" w:rsidR="00E4750A" w:rsidRDefault="004803A0" w:rsidP="00FB7E51">
      <w:pPr>
        <w:pStyle w:val="ListParagraph"/>
        <w:numPr>
          <w:ilvl w:val="0"/>
          <w:numId w:val="24"/>
        </w:numPr>
        <w:ind w:left="1080"/>
        <w:rPr>
          <w:rFonts w:ascii="Arial" w:hAnsi="Arial" w:cs="Arial"/>
          <w:szCs w:val="22"/>
        </w:rPr>
      </w:pPr>
      <w:r>
        <w:rPr>
          <w:rFonts w:ascii="Arial" w:hAnsi="Arial" w:cs="Arial"/>
          <w:szCs w:val="22"/>
        </w:rPr>
        <w:t xml:space="preserve">whether </w:t>
      </w:r>
      <w:r w:rsidR="00464A2A">
        <w:rPr>
          <w:rFonts w:ascii="Arial" w:hAnsi="Arial" w:cs="Arial"/>
          <w:szCs w:val="22"/>
        </w:rPr>
        <w:t>a</w:t>
      </w:r>
      <w:r w:rsidR="00E4750A" w:rsidRPr="00464A2A">
        <w:rPr>
          <w:rFonts w:ascii="Arial" w:hAnsi="Arial" w:cs="Arial"/>
          <w:szCs w:val="22"/>
        </w:rPr>
        <w:t xml:space="preserve">n individual enquiry </w:t>
      </w:r>
      <w:r>
        <w:rPr>
          <w:rFonts w:ascii="Arial" w:hAnsi="Arial" w:cs="Arial"/>
          <w:szCs w:val="22"/>
        </w:rPr>
        <w:t xml:space="preserve">which </w:t>
      </w:r>
      <w:r w:rsidR="00E4750A" w:rsidRPr="00464A2A">
        <w:rPr>
          <w:rFonts w:ascii="Arial" w:hAnsi="Arial" w:cs="Arial"/>
          <w:szCs w:val="22"/>
        </w:rPr>
        <w:t>may not be unreasonable by itself</w:t>
      </w:r>
      <w:r>
        <w:rPr>
          <w:rFonts w:ascii="Arial" w:hAnsi="Arial" w:cs="Arial"/>
          <w:szCs w:val="22"/>
        </w:rPr>
        <w:t>,</w:t>
      </w:r>
      <w:r w:rsidR="00E4750A" w:rsidRPr="00464A2A">
        <w:rPr>
          <w:rFonts w:ascii="Arial" w:hAnsi="Arial" w:cs="Arial"/>
          <w:szCs w:val="22"/>
        </w:rPr>
        <w:t xml:space="preserve"> in context </w:t>
      </w:r>
      <w:r w:rsidR="004C6034">
        <w:rPr>
          <w:rFonts w:ascii="Arial" w:hAnsi="Arial" w:cs="Arial"/>
          <w:szCs w:val="22"/>
        </w:rPr>
        <w:t xml:space="preserve">does </w:t>
      </w:r>
      <w:r w:rsidR="00E4750A" w:rsidRPr="00464A2A">
        <w:rPr>
          <w:rFonts w:ascii="Arial" w:hAnsi="Arial" w:cs="Arial"/>
          <w:szCs w:val="22"/>
        </w:rPr>
        <w:t xml:space="preserve">form part of a pattern of </w:t>
      </w:r>
      <w:r w:rsidR="004C6034">
        <w:rPr>
          <w:rFonts w:ascii="Arial" w:hAnsi="Arial" w:cs="Arial"/>
          <w:szCs w:val="22"/>
        </w:rPr>
        <w:t>vexatious</w:t>
      </w:r>
      <w:r w:rsidR="004C6034" w:rsidRPr="00464A2A">
        <w:rPr>
          <w:rFonts w:ascii="Arial" w:hAnsi="Arial" w:cs="Arial"/>
          <w:szCs w:val="22"/>
        </w:rPr>
        <w:t xml:space="preserve"> </w:t>
      </w:r>
      <w:r w:rsidR="00E4750A" w:rsidRPr="00464A2A">
        <w:rPr>
          <w:rFonts w:ascii="Arial" w:hAnsi="Arial" w:cs="Arial"/>
          <w:szCs w:val="22"/>
        </w:rPr>
        <w:t>behaviour</w:t>
      </w:r>
      <w:r w:rsidR="00464A2A">
        <w:rPr>
          <w:rFonts w:ascii="Arial" w:hAnsi="Arial" w:cs="Arial"/>
          <w:szCs w:val="22"/>
        </w:rPr>
        <w:t>;</w:t>
      </w:r>
    </w:p>
    <w:p w14:paraId="1559280A" w14:textId="77777777" w:rsidR="00464A2A" w:rsidRPr="00464A2A" w:rsidRDefault="00464A2A" w:rsidP="00FB7E51">
      <w:pPr>
        <w:ind w:left="229"/>
        <w:rPr>
          <w:rFonts w:ascii="Arial" w:hAnsi="Arial" w:cs="Arial"/>
          <w:szCs w:val="22"/>
        </w:rPr>
      </w:pPr>
    </w:p>
    <w:p w14:paraId="4E92E568" w14:textId="7FD1F9C6" w:rsidR="00464A2A" w:rsidRDefault="00464A2A" w:rsidP="00FB7E51">
      <w:pPr>
        <w:pStyle w:val="ListParagraph"/>
        <w:numPr>
          <w:ilvl w:val="0"/>
          <w:numId w:val="24"/>
        </w:numPr>
        <w:ind w:left="1080"/>
        <w:rPr>
          <w:rFonts w:ascii="Arial" w:hAnsi="Arial" w:cs="Arial"/>
          <w:szCs w:val="22"/>
        </w:rPr>
      </w:pPr>
      <w:r>
        <w:rPr>
          <w:rFonts w:ascii="Arial" w:hAnsi="Arial" w:cs="Arial"/>
          <w:szCs w:val="22"/>
        </w:rPr>
        <w:t>t</w:t>
      </w:r>
      <w:r w:rsidR="00E4750A" w:rsidRPr="00464A2A">
        <w:rPr>
          <w:rFonts w:ascii="Arial" w:hAnsi="Arial" w:cs="Arial"/>
          <w:szCs w:val="22"/>
        </w:rPr>
        <w:t>he enquir</w:t>
      </w:r>
      <w:r w:rsidR="0036648E">
        <w:rPr>
          <w:rFonts w:ascii="Arial" w:hAnsi="Arial" w:cs="Arial"/>
          <w:szCs w:val="22"/>
        </w:rPr>
        <w:t>er</w:t>
      </w:r>
      <w:r w:rsidR="00E4750A" w:rsidRPr="00464A2A">
        <w:rPr>
          <w:rFonts w:ascii="Arial" w:hAnsi="Arial" w:cs="Arial"/>
          <w:szCs w:val="22"/>
        </w:rPr>
        <w:t xml:space="preserve"> use</w:t>
      </w:r>
      <w:r w:rsidR="0036648E">
        <w:rPr>
          <w:rFonts w:ascii="Arial" w:hAnsi="Arial" w:cs="Arial"/>
          <w:szCs w:val="22"/>
        </w:rPr>
        <w:t>s</w:t>
      </w:r>
      <w:r w:rsidR="00E4750A" w:rsidRPr="00464A2A">
        <w:rPr>
          <w:rFonts w:ascii="Arial" w:hAnsi="Arial" w:cs="Arial"/>
          <w:szCs w:val="22"/>
        </w:rPr>
        <w:t xml:space="preserve"> harassing, hostile, abusive or offensive language, or whether communications are aimed at individuals</w:t>
      </w:r>
      <w:r>
        <w:rPr>
          <w:rFonts w:ascii="Arial" w:hAnsi="Arial" w:cs="Arial"/>
          <w:szCs w:val="22"/>
        </w:rPr>
        <w:t>;</w:t>
      </w:r>
    </w:p>
    <w:p w14:paraId="498C7B0D" w14:textId="37E1053E" w:rsidR="00E4750A" w:rsidRPr="00464A2A" w:rsidRDefault="00E4750A" w:rsidP="00FB7E51">
      <w:pPr>
        <w:ind w:left="229"/>
        <w:rPr>
          <w:rFonts w:ascii="Arial" w:hAnsi="Arial" w:cs="Arial"/>
          <w:szCs w:val="22"/>
        </w:rPr>
      </w:pPr>
      <w:r w:rsidRPr="00464A2A">
        <w:rPr>
          <w:rFonts w:ascii="Arial" w:hAnsi="Arial" w:cs="Arial"/>
          <w:szCs w:val="22"/>
        </w:rPr>
        <w:t xml:space="preserve"> </w:t>
      </w:r>
    </w:p>
    <w:p w14:paraId="2D5985AE" w14:textId="43A6CCDB" w:rsidR="00E4750A" w:rsidRDefault="00464A2A" w:rsidP="00FB7E51">
      <w:pPr>
        <w:pStyle w:val="ListParagraph"/>
        <w:numPr>
          <w:ilvl w:val="0"/>
          <w:numId w:val="24"/>
        </w:numPr>
        <w:ind w:left="1080"/>
        <w:rPr>
          <w:rFonts w:ascii="Arial" w:hAnsi="Arial" w:cs="Arial"/>
          <w:szCs w:val="22"/>
        </w:rPr>
      </w:pPr>
      <w:r>
        <w:rPr>
          <w:rFonts w:ascii="Arial" w:hAnsi="Arial" w:cs="Arial"/>
          <w:szCs w:val="22"/>
        </w:rPr>
        <w:t>w</w:t>
      </w:r>
      <w:r w:rsidR="00E4750A" w:rsidRPr="00464A2A">
        <w:rPr>
          <w:rFonts w:ascii="Arial" w:hAnsi="Arial" w:cs="Arial"/>
          <w:szCs w:val="22"/>
        </w:rPr>
        <w:t>hether or not the enquirer is using an enquiry</w:t>
      </w:r>
      <w:r w:rsidR="002A5595">
        <w:rPr>
          <w:rFonts w:ascii="Arial" w:hAnsi="Arial" w:cs="Arial"/>
          <w:szCs w:val="22"/>
        </w:rPr>
        <w:t>, which is without merit,</w:t>
      </w:r>
      <w:r w:rsidR="00E4750A" w:rsidRPr="00464A2A">
        <w:rPr>
          <w:rFonts w:ascii="Arial" w:hAnsi="Arial" w:cs="Arial"/>
          <w:szCs w:val="22"/>
        </w:rPr>
        <w:t xml:space="preserve"> to </w:t>
      </w:r>
      <w:r w:rsidR="002A5595">
        <w:rPr>
          <w:rFonts w:ascii="Arial" w:hAnsi="Arial" w:cs="Arial"/>
          <w:szCs w:val="22"/>
        </w:rPr>
        <w:t>harass another</w:t>
      </w:r>
      <w:r w:rsidR="00516181">
        <w:rPr>
          <w:rFonts w:ascii="Arial" w:hAnsi="Arial" w:cs="Arial"/>
          <w:szCs w:val="22"/>
        </w:rPr>
        <w:t>;</w:t>
      </w:r>
    </w:p>
    <w:p w14:paraId="6EB9FB46" w14:textId="77777777" w:rsidR="00464A2A" w:rsidRPr="00464A2A" w:rsidRDefault="00464A2A" w:rsidP="00FB7E51">
      <w:pPr>
        <w:ind w:left="229"/>
        <w:rPr>
          <w:rFonts w:ascii="Arial" w:hAnsi="Arial" w:cs="Arial"/>
          <w:szCs w:val="22"/>
        </w:rPr>
      </w:pPr>
    </w:p>
    <w:p w14:paraId="5E6A2386" w14:textId="1B23F06D" w:rsidR="00E4750A" w:rsidRDefault="00464A2A" w:rsidP="00FB7E51">
      <w:pPr>
        <w:pStyle w:val="ListParagraph"/>
        <w:numPr>
          <w:ilvl w:val="0"/>
          <w:numId w:val="24"/>
        </w:numPr>
        <w:ind w:left="1080"/>
        <w:rPr>
          <w:rFonts w:ascii="Arial" w:hAnsi="Arial" w:cs="Arial"/>
          <w:szCs w:val="22"/>
        </w:rPr>
      </w:pPr>
      <w:r>
        <w:rPr>
          <w:rFonts w:ascii="Arial" w:hAnsi="Arial" w:cs="Arial"/>
          <w:szCs w:val="22"/>
        </w:rPr>
        <w:t>w</w:t>
      </w:r>
      <w:r w:rsidR="00E4750A" w:rsidRPr="00464A2A">
        <w:rPr>
          <w:rFonts w:ascii="Arial" w:hAnsi="Arial" w:cs="Arial"/>
          <w:szCs w:val="22"/>
        </w:rPr>
        <w:t xml:space="preserve">hether or not enquiries are combined with </w:t>
      </w:r>
      <w:r w:rsidR="00A57E0E">
        <w:rPr>
          <w:rFonts w:ascii="Arial" w:hAnsi="Arial" w:cs="Arial"/>
          <w:szCs w:val="22"/>
        </w:rPr>
        <w:t xml:space="preserve">unreasonable </w:t>
      </w:r>
      <w:r w:rsidR="00E4750A" w:rsidRPr="00464A2A">
        <w:rPr>
          <w:rFonts w:ascii="Arial" w:hAnsi="Arial" w:cs="Arial"/>
          <w:szCs w:val="22"/>
        </w:rPr>
        <w:t>accusations and complaints</w:t>
      </w:r>
      <w:r>
        <w:rPr>
          <w:rFonts w:ascii="Arial" w:hAnsi="Arial" w:cs="Arial"/>
          <w:szCs w:val="22"/>
        </w:rPr>
        <w:t>;</w:t>
      </w:r>
    </w:p>
    <w:p w14:paraId="712A2F4A" w14:textId="77777777" w:rsidR="00464A2A" w:rsidRPr="00464A2A" w:rsidRDefault="00464A2A" w:rsidP="00FB7E51">
      <w:pPr>
        <w:ind w:left="229"/>
        <w:rPr>
          <w:rFonts w:ascii="Arial" w:hAnsi="Arial" w:cs="Arial"/>
          <w:szCs w:val="22"/>
        </w:rPr>
      </w:pPr>
    </w:p>
    <w:p w14:paraId="28E1B82D" w14:textId="0131F7B5" w:rsidR="00E4750A" w:rsidRDefault="00464A2A" w:rsidP="00FB7E51">
      <w:pPr>
        <w:pStyle w:val="ListParagraph"/>
        <w:numPr>
          <w:ilvl w:val="0"/>
          <w:numId w:val="24"/>
        </w:numPr>
        <w:ind w:left="1080"/>
        <w:rPr>
          <w:rFonts w:ascii="Arial" w:hAnsi="Arial" w:cs="Arial"/>
          <w:szCs w:val="22"/>
        </w:rPr>
      </w:pPr>
      <w:r>
        <w:rPr>
          <w:rFonts w:ascii="Arial" w:hAnsi="Arial" w:cs="Arial"/>
          <w:szCs w:val="22"/>
        </w:rPr>
        <w:t>w</w:t>
      </w:r>
      <w:r w:rsidR="00E4750A" w:rsidRPr="00464A2A">
        <w:rPr>
          <w:rFonts w:ascii="Arial" w:hAnsi="Arial" w:cs="Arial"/>
          <w:szCs w:val="22"/>
        </w:rPr>
        <w:t>hether meetings, telephone calls and conversations have been electronically recorded without the prior knowledge and consent of the person involved</w:t>
      </w:r>
      <w:r w:rsidR="00005F79">
        <w:rPr>
          <w:rFonts w:ascii="Arial" w:hAnsi="Arial" w:cs="Arial"/>
          <w:szCs w:val="22"/>
        </w:rPr>
        <w:t xml:space="preserve">, for the purpose of using any recording in a way that is highly offensive or which is designed to harass </w:t>
      </w:r>
      <w:r w:rsidR="00516181">
        <w:rPr>
          <w:rFonts w:ascii="Arial" w:hAnsi="Arial" w:cs="Arial"/>
          <w:szCs w:val="22"/>
        </w:rPr>
        <w:t xml:space="preserve">APAC or </w:t>
      </w:r>
      <w:r w:rsidR="00005F79">
        <w:rPr>
          <w:rFonts w:ascii="Arial" w:hAnsi="Arial" w:cs="Arial"/>
          <w:szCs w:val="22"/>
        </w:rPr>
        <w:t>another</w:t>
      </w:r>
      <w:r>
        <w:rPr>
          <w:rFonts w:ascii="Arial" w:hAnsi="Arial" w:cs="Arial"/>
          <w:szCs w:val="22"/>
        </w:rPr>
        <w:t>;</w:t>
      </w:r>
    </w:p>
    <w:p w14:paraId="25A27068" w14:textId="77777777" w:rsidR="00464A2A" w:rsidRPr="00464A2A" w:rsidRDefault="00464A2A" w:rsidP="00FB7E51">
      <w:pPr>
        <w:ind w:left="229"/>
        <w:rPr>
          <w:rFonts w:ascii="Arial" w:hAnsi="Arial" w:cs="Arial"/>
          <w:szCs w:val="22"/>
        </w:rPr>
      </w:pPr>
    </w:p>
    <w:p w14:paraId="766370C8" w14:textId="236F1E0D" w:rsidR="00E4750A" w:rsidRDefault="00464A2A" w:rsidP="00FB7E51">
      <w:pPr>
        <w:pStyle w:val="ListParagraph"/>
        <w:numPr>
          <w:ilvl w:val="0"/>
          <w:numId w:val="24"/>
        </w:numPr>
        <w:ind w:left="1080"/>
        <w:rPr>
          <w:rFonts w:ascii="Arial" w:hAnsi="Arial" w:cs="Arial"/>
          <w:szCs w:val="22"/>
        </w:rPr>
      </w:pPr>
      <w:r>
        <w:rPr>
          <w:rFonts w:ascii="Arial" w:hAnsi="Arial" w:cs="Arial"/>
          <w:szCs w:val="22"/>
        </w:rPr>
        <w:t>w</w:t>
      </w:r>
      <w:r w:rsidR="00E4750A" w:rsidRPr="00464A2A">
        <w:rPr>
          <w:rFonts w:ascii="Arial" w:hAnsi="Arial" w:cs="Arial"/>
          <w:szCs w:val="22"/>
        </w:rPr>
        <w:t>hether or not details of the investigation have been published or made available to others without prior written consent of the parties involved</w:t>
      </w:r>
      <w:r w:rsidR="00005F79">
        <w:rPr>
          <w:rFonts w:ascii="Arial" w:hAnsi="Arial" w:cs="Arial"/>
          <w:szCs w:val="22"/>
        </w:rPr>
        <w:t xml:space="preserve">, and in a way which is highly offensive or which is designed to harass </w:t>
      </w:r>
      <w:r w:rsidR="00516181">
        <w:rPr>
          <w:rFonts w:ascii="Arial" w:hAnsi="Arial" w:cs="Arial"/>
          <w:szCs w:val="22"/>
        </w:rPr>
        <w:t xml:space="preserve">APAC or </w:t>
      </w:r>
      <w:r w:rsidR="00005F79">
        <w:rPr>
          <w:rFonts w:ascii="Arial" w:hAnsi="Arial" w:cs="Arial"/>
          <w:szCs w:val="22"/>
        </w:rPr>
        <w:t>another</w:t>
      </w:r>
      <w:r>
        <w:rPr>
          <w:rFonts w:ascii="Arial" w:hAnsi="Arial" w:cs="Arial"/>
          <w:szCs w:val="22"/>
        </w:rPr>
        <w:t>;</w:t>
      </w:r>
    </w:p>
    <w:p w14:paraId="66F515EE" w14:textId="77777777" w:rsidR="00464A2A" w:rsidRPr="00464A2A" w:rsidRDefault="00464A2A" w:rsidP="00FB7E51">
      <w:pPr>
        <w:ind w:left="229"/>
        <w:rPr>
          <w:rFonts w:ascii="Arial" w:hAnsi="Arial" w:cs="Arial"/>
          <w:szCs w:val="22"/>
        </w:rPr>
      </w:pPr>
    </w:p>
    <w:p w14:paraId="60C0BF85" w14:textId="6FB1DDD2" w:rsidR="00464A2A" w:rsidRDefault="00464A2A" w:rsidP="00FB7E51">
      <w:pPr>
        <w:pStyle w:val="ListParagraph"/>
        <w:numPr>
          <w:ilvl w:val="0"/>
          <w:numId w:val="24"/>
        </w:numPr>
        <w:ind w:left="1080"/>
        <w:rPr>
          <w:rFonts w:ascii="Arial" w:hAnsi="Arial" w:cs="Arial"/>
          <w:szCs w:val="22"/>
        </w:rPr>
      </w:pPr>
      <w:r>
        <w:rPr>
          <w:rFonts w:ascii="Arial" w:hAnsi="Arial" w:cs="Arial"/>
          <w:szCs w:val="22"/>
        </w:rPr>
        <w:t>u</w:t>
      </w:r>
      <w:r w:rsidR="00E4750A" w:rsidRPr="00464A2A">
        <w:rPr>
          <w:rFonts w:ascii="Arial" w:hAnsi="Arial" w:cs="Arial"/>
          <w:szCs w:val="22"/>
        </w:rPr>
        <w:t xml:space="preserve">sing obscene, racist, sexist, ageist, gender or </w:t>
      </w:r>
      <w:r>
        <w:rPr>
          <w:rFonts w:ascii="Arial" w:hAnsi="Arial" w:cs="Arial"/>
          <w:szCs w:val="22"/>
        </w:rPr>
        <w:t>sexual orientation</w:t>
      </w:r>
      <w:r w:rsidR="00E4750A" w:rsidRPr="00464A2A">
        <w:rPr>
          <w:rFonts w:ascii="Arial" w:hAnsi="Arial" w:cs="Arial"/>
          <w:szCs w:val="22"/>
        </w:rPr>
        <w:t xml:space="preserve"> related, religion or belief based offensive or threatening language</w:t>
      </w:r>
      <w:r>
        <w:rPr>
          <w:rFonts w:ascii="Arial" w:hAnsi="Arial" w:cs="Arial"/>
          <w:szCs w:val="22"/>
        </w:rPr>
        <w:t xml:space="preserve">, </w:t>
      </w:r>
      <w:r w:rsidR="00E4750A" w:rsidRPr="00464A2A">
        <w:rPr>
          <w:rFonts w:ascii="Arial" w:hAnsi="Arial" w:cs="Arial"/>
          <w:szCs w:val="22"/>
        </w:rPr>
        <w:t>in personal, written or electronic contacts</w:t>
      </w:r>
      <w:r w:rsidR="00516181">
        <w:rPr>
          <w:rFonts w:ascii="Arial" w:hAnsi="Arial" w:cs="Arial"/>
          <w:szCs w:val="22"/>
        </w:rPr>
        <w:t xml:space="preserve">, </w:t>
      </w:r>
      <w:r w:rsidR="00E4750A" w:rsidRPr="00464A2A">
        <w:rPr>
          <w:rFonts w:ascii="Arial" w:hAnsi="Arial" w:cs="Arial"/>
          <w:szCs w:val="22"/>
        </w:rPr>
        <w:t>telephone conversations</w:t>
      </w:r>
      <w:r w:rsidR="00516181">
        <w:rPr>
          <w:rFonts w:ascii="Arial" w:hAnsi="Arial" w:cs="Arial"/>
          <w:szCs w:val="22"/>
        </w:rPr>
        <w:t xml:space="preserve"> or social media</w:t>
      </w:r>
      <w:r>
        <w:rPr>
          <w:rFonts w:ascii="Arial" w:hAnsi="Arial" w:cs="Arial"/>
          <w:szCs w:val="22"/>
        </w:rPr>
        <w:t>;</w:t>
      </w:r>
    </w:p>
    <w:p w14:paraId="5FEAB213" w14:textId="7F865D93" w:rsidR="00E4750A" w:rsidRPr="00464A2A" w:rsidRDefault="00E4750A" w:rsidP="00FB7E51">
      <w:pPr>
        <w:ind w:left="229"/>
        <w:rPr>
          <w:rFonts w:ascii="Arial" w:hAnsi="Arial" w:cs="Arial"/>
          <w:szCs w:val="22"/>
        </w:rPr>
      </w:pPr>
      <w:r w:rsidRPr="00464A2A">
        <w:rPr>
          <w:rFonts w:ascii="Arial" w:hAnsi="Arial" w:cs="Arial"/>
          <w:szCs w:val="22"/>
        </w:rPr>
        <w:t xml:space="preserve"> </w:t>
      </w:r>
    </w:p>
    <w:p w14:paraId="49BE61D6" w14:textId="1F4F8DF2" w:rsidR="00E4750A" w:rsidRDefault="00464A2A" w:rsidP="00FB7E51">
      <w:pPr>
        <w:pStyle w:val="ListParagraph"/>
        <w:numPr>
          <w:ilvl w:val="0"/>
          <w:numId w:val="24"/>
        </w:numPr>
        <w:ind w:left="1080"/>
        <w:rPr>
          <w:rFonts w:ascii="Arial" w:hAnsi="Arial" w:cs="Arial"/>
          <w:szCs w:val="22"/>
        </w:rPr>
      </w:pPr>
      <w:r>
        <w:rPr>
          <w:rFonts w:ascii="Arial" w:hAnsi="Arial" w:cs="Arial"/>
          <w:szCs w:val="22"/>
        </w:rPr>
        <w:t>s</w:t>
      </w:r>
      <w:r w:rsidR="00E4750A" w:rsidRPr="00464A2A">
        <w:rPr>
          <w:rFonts w:ascii="Arial" w:hAnsi="Arial" w:cs="Arial"/>
          <w:szCs w:val="22"/>
        </w:rPr>
        <w:t xml:space="preserve">eeking to coerce or intimidate APAC members </w:t>
      </w:r>
      <w:r w:rsidR="00F53B73">
        <w:rPr>
          <w:rFonts w:ascii="Arial" w:hAnsi="Arial" w:cs="Arial"/>
          <w:szCs w:val="22"/>
        </w:rPr>
        <w:t>or</w:t>
      </w:r>
      <w:r>
        <w:rPr>
          <w:rFonts w:ascii="Arial" w:hAnsi="Arial" w:cs="Arial"/>
          <w:szCs w:val="22"/>
        </w:rPr>
        <w:t xml:space="preserve"> personnel </w:t>
      </w:r>
      <w:r w:rsidR="00E4750A" w:rsidRPr="00464A2A">
        <w:rPr>
          <w:rFonts w:ascii="Arial" w:hAnsi="Arial" w:cs="Arial"/>
          <w:szCs w:val="22"/>
        </w:rPr>
        <w:t>or abusing them or distressing them by the language and tone of voice or behaviour, including body language, in personal, written or electronic contacts or telephone conversations</w:t>
      </w:r>
      <w:r>
        <w:rPr>
          <w:rFonts w:ascii="Arial" w:hAnsi="Arial" w:cs="Arial"/>
          <w:szCs w:val="22"/>
        </w:rPr>
        <w:t>;</w:t>
      </w:r>
    </w:p>
    <w:p w14:paraId="2B579242" w14:textId="77777777" w:rsidR="00464A2A" w:rsidRPr="00464A2A" w:rsidRDefault="00464A2A" w:rsidP="00FB7E51">
      <w:pPr>
        <w:pStyle w:val="ListParagraph"/>
        <w:ind w:left="589"/>
        <w:rPr>
          <w:rFonts w:ascii="Arial" w:hAnsi="Arial" w:cs="Arial"/>
          <w:szCs w:val="22"/>
        </w:rPr>
      </w:pPr>
    </w:p>
    <w:p w14:paraId="41065780" w14:textId="31DA9080" w:rsidR="00464A2A" w:rsidRPr="00464A2A" w:rsidRDefault="00464A2A" w:rsidP="00FB7E51">
      <w:pPr>
        <w:pStyle w:val="ListParagraph"/>
        <w:numPr>
          <w:ilvl w:val="0"/>
          <w:numId w:val="24"/>
        </w:numPr>
        <w:ind w:left="1080"/>
        <w:rPr>
          <w:rFonts w:ascii="Arial" w:hAnsi="Arial" w:cs="Arial"/>
          <w:szCs w:val="22"/>
        </w:rPr>
      </w:pPr>
      <w:r>
        <w:rPr>
          <w:rFonts w:ascii="Arial" w:hAnsi="Arial" w:cs="Arial"/>
          <w:szCs w:val="22"/>
        </w:rPr>
        <w:t>a</w:t>
      </w:r>
      <w:r w:rsidR="002A5595">
        <w:rPr>
          <w:rFonts w:ascii="Arial" w:hAnsi="Arial" w:cs="Arial"/>
          <w:szCs w:val="22"/>
        </w:rPr>
        <w:t>sserting to</w:t>
      </w:r>
      <w:r>
        <w:rPr>
          <w:rFonts w:ascii="Arial" w:hAnsi="Arial" w:cs="Arial"/>
          <w:szCs w:val="22"/>
        </w:rPr>
        <w:t xml:space="preserve"> APAC </w:t>
      </w:r>
      <w:r w:rsidR="00F53B73">
        <w:rPr>
          <w:rFonts w:ascii="Arial" w:hAnsi="Arial" w:cs="Arial"/>
          <w:szCs w:val="22"/>
        </w:rPr>
        <w:t xml:space="preserve">Members or </w:t>
      </w:r>
      <w:r>
        <w:rPr>
          <w:rFonts w:ascii="Arial" w:hAnsi="Arial" w:cs="Arial"/>
          <w:szCs w:val="22"/>
        </w:rPr>
        <w:t xml:space="preserve">personnel </w:t>
      </w:r>
      <w:r w:rsidR="00F53B73">
        <w:rPr>
          <w:rFonts w:ascii="Arial" w:hAnsi="Arial" w:cs="Arial"/>
          <w:szCs w:val="22"/>
        </w:rPr>
        <w:t>that they will be held responsible, liable or be associated with the consequences of enquiries not being acted upon</w:t>
      </w:r>
      <w:r w:rsidR="00516181">
        <w:rPr>
          <w:rFonts w:ascii="Arial" w:hAnsi="Arial" w:cs="Arial"/>
          <w:szCs w:val="22"/>
        </w:rPr>
        <w:t xml:space="preserve"> or complaints not being upheld</w:t>
      </w:r>
      <w:r w:rsidR="00F53B73">
        <w:rPr>
          <w:rFonts w:ascii="Arial" w:hAnsi="Arial" w:cs="Arial"/>
          <w:szCs w:val="22"/>
        </w:rPr>
        <w:t>;</w:t>
      </w:r>
    </w:p>
    <w:p w14:paraId="27BC2DE7" w14:textId="77777777" w:rsidR="00E4750A" w:rsidRPr="00E4750A" w:rsidRDefault="00E4750A" w:rsidP="00FB7E51">
      <w:pPr>
        <w:ind w:left="589" w:hanging="720"/>
        <w:rPr>
          <w:rFonts w:ascii="Arial" w:hAnsi="Arial" w:cs="Arial"/>
          <w:szCs w:val="22"/>
        </w:rPr>
      </w:pPr>
      <w:r w:rsidRPr="00E4750A">
        <w:rPr>
          <w:rFonts w:ascii="Arial" w:hAnsi="Arial" w:cs="Arial"/>
          <w:szCs w:val="22"/>
        </w:rPr>
        <w:t xml:space="preserve"> </w:t>
      </w:r>
    </w:p>
    <w:p w14:paraId="7587ACE7" w14:textId="0E8D77E6" w:rsidR="00E4750A" w:rsidRDefault="00F53B73" w:rsidP="00FB7E51">
      <w:pPr>
        <w:pStyle w:val="ListParagraph"/>
        <w:numPr>
          <w:ilvl w:val="0"/>
          <w:numId w:val="24"/>
        </w:numPr>
        <w:ind w:left="1080"/>
        <w:rPr>
          <w:rFonts w:ascii="Arial" w:hAnsi="Arial" w:cs="Arial"/>
          <w:szCs w:val="22"/>
        </w:rPr>
      </w:pPr>
      <w:r>
        <w:rPr>
          <w:rFonts w:ascii="Arial" w:hAnsi="Arial" w:cs="Arial"/>
          <w:szCs w:val="22"/>
        </w:rPr>
        <w:t>i</w:t>
      </w:r>
      <w:r w:rsidR="00E4750A" w:rsidRPr="00E4750A">
        <w:rPr>
          <w:rFonts w:ascii="Arial" w:hAnsi="Arial" w:cs="Arial"/>
          <w:szCs w:val="22"/>
        </w:rPr>
        <w:t xml:space="preserve">f enquiries are </w:t>
      </w:r>
      <w:r w:rsidR="003E6AD0">
        <w:rPr>
          <w:rFonts w:ascii="Arial" w:hAnsi="Arial" w:cs="Arial"/>
          <w:szCs w:val="22"/>
        </w:rPr>
        <w:t xml:space="preserve">unreasonably </w:t>
      </w:r>
      <w:r w:rsidR="00E4750A" w:rsidRPr="00E4750A">
        <w:rPr>
          <w:rFonts w:ascii="Arial" w:hAnsi="Arial" w:cs="Arial"/>
          <w:szCs w:val="22"/>
        </w:rPr>
        <w:t>being lodged in batches over a period of time resulting in related enquiries being at different stages of the process</w:t>
      </w:r>
      <w:r>
        <w:rPr>
          <w:rFonts w:ascii="Arial" w:hAnsi="Arial" w:cs="Arial"/>
          <w:szCs w:val="22"/>
        </w:rPr>
        <w:t>;</w:t>
      </w:r>
    </w:p>
    <w:p w14:paraId="32AC6854" w14:textId="77777777" w:rsidR="00F53B73" w:rsidRPr="00F53B73" w:rsidRDefault="00F53B73" w:rsidP="00FB7E51">
      <w:pPr>
        <w:pStyle w:val="ListParagraph"/>
        <w:ind w:left="589"/>
        <w:rPr>
          <w:rFonts w:ascii="Arial" w:hAnsi="Arial" w:cs="Arial"/>
          <w:szCs w:val="22"/>
        </w:rPr>
      </w:pPr>
    </w:p>
    <w:p w14:paraId="68B0AFA1" w14:textId="2FB49254" w:rsidR="00F53B73" w:rsidRDefault="00F53B73" w:rsidP="00FB7E51">
      <w:pPr>
        <w:pStyle w:val="ListParagraph"/>
        <w:numPr>
          <w:ilvl w:val="0"/>
          <w:numId w:val="24"/>
        </w:numPr>
        <w:ind w:left="1080"/>
        <w:rPr>
          <w:rFonts w:ascii="Arial" w:hAnsi="Arial" w:cs="Arial"/>
          <w:szCs w:val="22"/>
        </w:rPr>
      </w:pPr>
      <w:r>
        <w:rPr>
          <w:rFonts w:ascii="Arial" w:hAnsi="Arial" w:cs="Arial"/>
          <w:szCs w:val="22"/>
        </w:rPr>
        <w:t>i</w:t>
      </w:r>
      <w:r w:rsidR="00E4750A" w:rsidRPr="00E4750A">
        <w:rPr>
          <w:rFonts w:ascii="Arial" w:hAnsi="Arial" w:cs="Arial"/>
          <w:szCs w:val="22"/>
        </w:rPr>
        <w:t xml:space="preserve">f unnecessarily excessive demands are being made on the time and resources of </w:t>
      </w:r>
      <w:r>
        <w:rPr>
          <w:rFonts w:ascii="Arial" w:hAnsi="Arial" w:cs="Arial"/>
          <w:szCs w:val="22"/>
        </w:rPr>
        <w:t>personnel</w:t>
      </w:r>
      <w:r w:rsidR="00E4750A" w:rsidRPr="00E4750A">
        <w:rPr>
          <w:rFonts w:ascii="Arial" w:hAnsi="Arial" w:cs="Arial"/>
          <w:szCs w:val="22"/>
        </w:rPr>
        <w:t xml:space="preserve"> whilst the enquiry is being looked into, making excessive or lengthy phone calls or emails, telephoning or sending emails to numerous </w:t>
      </w:r>
      <w:r>
        <w:rPr>
          <w:rFonts w:ascii="Arial" w:hAnsi="Arial" w:cs="Arial"/>
          <w:szCs w:val="22"/>
        </w:rPr>
        <w:t>personnel</w:t>
      </w:r>
      <w:r w:rsidR="00E4750A" w:rsidRPr="00E4750A">
        <w:rPr>
          <w:rFonts w:ascii="Arial" w:hAnsi="Arial" w:cs="Arial"/>
          <w:szCs w:val="22"/>
        </w:rPr>
        <w:t xml:space="preserve">, writing lengthy complex letters every few days and expecting immediate responses, so as to cause an unnecessary burden on the </w:t>
      </w:r>
      <w:r>
        <w:rPr>
          <w:rFonts w:ascii="Arial" w:hAnsi="Arial" w:cs="Arial"/>
          <w:szCs w:val="22"/>
        </w:rPr>
        <w:t>personnel</w:t>
      </w:r>
      <w:r w:rsidR="003E6AD0">
        <w:rPr>
          <w:rFonts w:ascii="Arial" w:hAnsi="Arial" w:cs="Arial"/>
          <w:szCs w:val="22"/>
        </w:rPr>
        <w:t xml:space="preserve"> and to hinder APAC’s ability to address the party’s, or other parties’, enquiries</w:t>
      </w:r>
      <w:r>
        <w:rPr>
          <w:rFonts w:ascii="Arial" w:hAnsi="Arial" w:cs="Arial"/>
          <w:szCs w:val="22"/>
        </w:rPr>
        <w:t>;</w:t>
      </w:r>
    </w:p>
    <w:p w14:paraId="71011E8A" w14:textId="609FACAF" w:rsidR="00E4750A" w:rsidRPr="00F53B73" w:rsidRDefault="00E4750A" w:rsidP="00FB7E51">
      <w:pPr>
        <w:rPr>
          <w:rFonts w:ascii="Arial" w:hAnsi="Arial" w:cs="Arial"/>
          <w:szCs w:val="22"/>
        </w:rPr>
      </w:pPr>
      <w:r w:rsidRPr="00F53B73">
        <w:rPr>
          <w:rFonts w:ascii="Arial" w:hAnsi="Arial" w:cs="Arial"/>
          <w:szCs w:val="22"/>
        </w:rPr>
        <w:t xml:space="preserve"> </w:t>
      </w:r>
    </w:p>
    <w:p w14:paraId="4C035F24" w14:textId="77777777" w:rsidR="00F53B73" w:rsidRDefault="00F53B73" w:rsidP="00FB7E51">
      <w:pPr>
        <w:pStyle w:val="ListParagraph"/>
        <w:numPr>
          <w:ilvl w:val="0"/>
          <w:numId w:val="24"/>
        </w:numPr>
        <w:ind w:left="1080"/>
        <w:rPr>
          <w:rFonts w:ascii="Arial" w:hAnsi="Arial" w:cs="Arial"/>
          <w:szCs w:val="22"/>
        </w:rPr>
      </w:pPr>
      <w:r>
        <w:rPr>
          <w:rFonts w:ascii="Arial" w:hAnsi="Arial" w:cs="Arial"/>
          <w:szCs w:val="22"/>
        </w:rPr>
        <w:lastRenderedPageBreak/>
        <w:t>p</w:t>
      </w:r>
      <w:r w:rsidR="00E4750A" w:rsidRPr="00E4750A">
        <w:rPr>
          <w:rFonts w:ascii="Arial" w:hAnsi="Arial" w:cs="Arial"/>
          <w:szCs w:val="22"/>
        </w:rPr>
        <w:t>ersistent contact via multiple channels demanding responses</w:t>
      </w:r>
      <w:r>
        <w:rPr>
          <w:rFonts w:ascii="Arial" w:hAnsi="Arial" w:cs="Arial"/>
          <w:szCs w:val="22"/>
        </w:rPr>
        <w:t>;</w:t>
      </w:r>
    </w:p>
    <w:p w14:paraId="3865CDE8" w14:textId="77777777" w:rsidR="00F53B73" w:rsidRPr="00F53B73" w:rsidRDefault="00F53B73" w:rsidP="00FB7E51">
      <w:pPr>
        <w:pStyle w:val="ListParagraph"/>
        <w:ind w:left="589"/>
        <w:rPr>
          <w:rFonts w:ascii="Arial" w:hAnsi="Arial" w:cs="Arial"/>
          <w:szCs w:val="22"/>
        </w:rPr>
      </w:pPr>
    </w:p>
    <w:p w14:paraId="026F1965" w14:textId="3B7BED40" w:rsidR="004803A0" w:rsidRPr="00E21738" w:rsidRDefault="00E4750A" w:rsidP="0035549B">
      <w:pPr>
        <w:pStyle w:val="ListParagraph"/>
        <w:numPr>
          <w:ilvl w:val="0"/>
          <w:numId w:val="24"/>
        </w:numPr>
        <w:ind w:left="1080"/>
        <w:rPr>
          <w:rFonts w:ascii="Arial" w:hAnsi="Arial" w:cs="Arial"/>
          <w:szCs w:val="22"/>
        </w:rPr>
      </w:pPr>
      <w:r w:rsidRPr="00F53B73">
        <w:rPr>
          <w:rFonts w:ascii="Arial" w:hAnsi="Arial" w:cs="Arial"/>
          <w:szCs w:val="22"/>
        </w:rPr>
        <w:t>whether the enquirer is deliberately trying to disrupt APAC or damage its reputation, for example through online campaigns or blogs</w:t>
      </w:r>
      <w:r w:rsidR="00F53B73">
        <w:rPr>
          <w:rFonts w:ascii="Arial" w:hAnsi="Arial" w:cs="Arial"/>
          <w:szCs w:val="22"/>
        </w:rPr>
        <w:t>;</w:t>
      </w:r>
      <w:r w:rsidRPr="00F53B73">
        <w:rPr>
          <w:rFonts w:ascii="Arial" w:hAnsi="Arial" w:cs="Arial"/>
          <w:szCs w:val="22"/>
        </w:rPr>
        <w:t xml:space="preserve"> </w:t>
      </w:r>
    </w:p>
    <w:p w14:paraId="1A4B897C" w14:textId="77777777" w:rsidR="00F53B73" w:rsidRPr="00F53B73" w:rsidRDefault="00F53B73" w:rsidP="00FB7E51">
      <w:pPr>
        <w:pStyle w:val="ListParagraph"/>
        <w:ind w:left="589"/>
        <w:rPr>
          <w:rFonts w:ascii="Arial" w:hAnsi="Arial" w:cs="Arial"/>
          <w:szCs w:val="22"/>
        </w:rPr>
      </w:pPr>
    </w:p>
    <w:p w14:paraId="0B359CF4" w14:textId="7BA9BA9A" w:rsidR="00E4750A" w:rsidRPr="00F53B73" w:rsidRDefault="0035549B" w:rsidP="00FB7E51">
      <w:pPr>
        <w:pStyle w:val="ListParagraph"/>
        <w:numPr>
          <w:ilvl w:val="0"/>
          <w:numId w:val="24"/>
        </w:numPr>
        <w:ind w:left="1080"/>
        <w:rPr>
          <w:rFonts w:ascii="Arial" w:hAnsi="Arial" w:cs="Arial"/>
          <w:szCs w:val="22"/>
        </w:rPr>
      </w:pPr>
      <w:r>
        <w:rPr>
          <w:rFonts w:ascii="Arial" w:hAnsi="Arial" w:cs="Arial"/>
          <w:szCs w:val="22"/>
        </w:rPr>
        <w:t xml:space="preserve">whether the enquirer/complainant is uncooperative or obstructive </w:t>
      </w:r>
      <w:r w:rsidR="00E4750A" w:rsidRPr="00F53B73">
        <w:rPr>
          <w:rFonts w:ascii="Arial" w:hAnsi="Arial" w:cs="Arial"/>
          <w:szCs w:val="22"/>
        </w:rPr>
        <w:t>e.g. by:</w:t>
      </w:r>
    </w:p>
    <w:p w14:paraId="22D2F523" w14:textId="77777777" w:rsidR="00E4750A" w:rsidRPr="00E4750A" w:rsidRDefault="00E4750A" w:rsidP="00FB7E51">
      <w:pPr>
        <w:ind w:left="589" w:hanging="720"/>
        <w:rPr>
          <w:rFonts w:ascii="Arial" w:hAnsi="Arial" w:cs="Arial"/>
          <w:szCs w:val="22"/>
        </w:rPr>
      </w:pPr>
    </w:p>
    <w:p w14:paraId="121317E9" w14:textId="3968B0F0" w:rsidR="00E4750A" w:rsidRPr="00F53B73" w:rsidRDefault="0035549B" w:rsidP="00FB7E51">
      <w:pPr>
        <w:pStyle w:val="ListParagraph"/>
        <w:numPr>
          <w:ilvl w:val="2"/>
          <w:numId w:val="29"/>
        </w:numPr>
        <w:ind w:left="2029"/>
        <w:rPr>
          <w:rFonts w:ascii="Arial" w:hAnsi="Arial" w:cs="Arial"/>
          <w:szCs w:val="22"/>
        </w:rPr>
      </w:pPr>
      <w:r>
        <w:rPr>
          <w:rFonts w:ascii="Arial" w:hAnsi="Arial" w:cs="Arial"/>
          <w:szCs w:val="22"/>
        </w:rPr>
        <w:t>c</w:t>
      </w:r>
      <w:r w:rsidR="00E4750A" w:rsidRPr="00F53B73">
        <w:rPr>
          <w:rFonts w:ascii="Arial" w:hAnsi="Arial" w:cs="Arial"/>
          <w:szCs w:val="22"/>
        </w:rPr>
        <w:t>hanging the basis for the complaint or enquiry as the investigation proceeds and/or denying statements made at an earlier stage.</w:t>
      </w:r>
    </w:p>
    <w:p w14:paraId="0188F11B" w14:textId="0058BEEF" w:rsidR="00E4750A" w:rsidRPr="00F53B73" w:rsidRDefault="0035549B" w:rsidP="00FB7E51">
      <w:pPr>
        <w:pStyle w:val="ListParagraph"/>
        <w:numPr>
          <w:ilvl w:val="2"/>
          <w:numId w:val="29"/>
        </w:numPr>
        <w:ind w:left="2029"/>
        <w:rPr>
          <w:rFonts w:ascii="Arial" w:hAnsi="Arial" w:cs="Arial"/>
          <w:szCs w:val="22"/>
        </w:rPr>
      </w:pPr>
      <w:r>
        <w:rPr>
          <w:rFonts w:ascii="Arial" w:hAnsi="Arial" w:cs="Arial"/>
          <w:szCs w:val="22"/>
        </w:rPr>
        <w:t>r</w:t>
      </w:r>
      <w:r w:rsidR="00E4750A" w:rsidRPr="00F53B73">
        <w:rPr>
          <w:rFonts w:ascii="Arial" w:hAnsi="Arial" w:cs="Arial"/>
          <w:szCs w:val="22"/>
        </w:rPr>
        <w:t xml:space="preserve">aising at a late stage in the process, significant information which was in the enquirer’s possession when the enquiry was first submitted.  </w:t>
      </w:r>
    </w:p>
    <w:p w14:paraId="7D9659C5" w14:textId="67A17ED5" w:rsidR="00E4750A" w:rsidRPr="00F53B73" w:rsidRDefault="0035549B" w:rsidP="00FB7E51">
      <w:pPr>
        <w:pStyle w:val="ListParagraph"/>
        <w:numPr>
          <w:ilvl w:val="2"/>
          <w:numId w:val="29"/>
        </w:numPr>
        <w:ind w:left="2029"/>
        <w:rPr>
          <w:rFonts w:ascii="Arial" w:hAnsi="Arial" w:cs="Arial"/>
          <w:szCs w:val="22"/>
        </w:rPr>
      </w:pPr>
      <w:r>
        <w:rPr>
          <w:rFonts w:ascii="Arial" w:hAnsi="Arial" w:cs="Arial"/>
          <w:szCs w:val="22"/>
        </w:rPr>
        <w:t>s</w:t>
      </w:r>
      <w:r w:rsidR="00E4750A" w:rsidRPr="00F53B73">
        <w:rPr>
          <w:rFonts w:ascii="Arial" w:hAnsi="Arial" w:cs="Arial"/>
          <w:szCs w:val="22"/>
        </w:rPr>
        <w:t>upplying manufactured evidence or other information.</w:t>
      </w:r>
    </w:p>
    <w:p w14:paraId="0BFEC6EB" w14:textId="77777777" w:rsidR="00E4750A" w:rsidRPr="00E4750A" w:rsidRDefault="00E4750A" w:rsidP="00E4750A">
      <w:pPr>
        <w:ind w:left="720" w:hanging="720"/>
        <w:rPr>
          <w:rFonts w:ascii="Arial" w:hAnsi="Arial" w:cs="Arial"/>
          <w:szCs w:val="22"/>
        </w:rPr>
      </w:pPr>
    </w:p>
    <w:p w14:paraId="5543D19B" w14:textId="6B7E08D0" w:rsidR="00E4750A" w:rsidRDefault="00E4750A" w:rsidP="00413E2A">
      <w:pPr>
        <w:pStyle w:val="Heading1"/>
      </w:pPr>
      <w:bookmarkStart w:id="8" w:name="_Toc51222873"/>
      <w:r w:rsidRPr="00F53B73">
        <w:t>MANAGEMENT OF COMMUNICATIONS</w:t>
      </w:r>
      <w:bookmarkEnd w:id="8"/>
    </w:p>
    <w:p w14:paraId="5D250920" w14:textId="656384B3" w:rsidR="009D5D15" w:rsidRPr="001F4B1F" w:rsidRDefault="001F4B1F" w:rsidP="001F4B1F">
      <w:pPr>
        <w:ind w:left="720" w:hanging="720"/>
        <w:rPr>
          <w:rFonts w:ascii="Arial" w:hAnsi="Arial" w:cs="Arial"/>
          <w:szCs w:val="22"/>
        </w:rPr>
      </w:pPr>
      <w:r w:rsidRPr="001F4B1F">
        <w:rPr>
          <w:rFonts w:ascii="Arial" w:hAnsi="Arial" w:cs="Arial"/>
          <w:szCs w:val="22"/>
        </w:rPr>
        <w:t>5.1</w:t>
      </w:r>
      <w:r w:rsidRPr="001F4B1F">
        <w:rPr>
          <w:rFonts w:ascii="Arial" w:hAnsi="Arial" w:cs="Arial"/>
          <w:szCs w:val="22"/>
        </w:rPr>
        <w:tab/>
      </w:r>
      <w:r w:rsidR="009D5D15" w:rsidRPr="001F4B1F">
        <w:rPr>
          <w:rFonts w:ascii="Arial" w:hAnsi="Arial" w:cs="Arial"/>
          <w:szCs w:val="22"/>
        </w:rPr>
        <w:t>APAC will ensure that all enquiries and complaints have been</w:t>
      </w:r>
      <w:r w:rsidR="004D0197" w:rsidRPr="001F4B1F">
        <w:rPr>
          <w:rFonts w:ascii="Arial" w:hAnsi="Arial" w:cs="Arial"/>
          <w:szCs w:val="22"/>
        </w:rPr>
        <w:t xml:space="preserve"> </w:t>
      </w:r>
      <w:r w:rsidR="009D5D15" w:rsidRPr="001F4B1F">
        <w:rPr>
          <w:rFonts w:ascii="Arial" w:hAnsi="Arial" w:cs="Arial"/>
          <w:szCs w:val="22"/>
        </w:rPr>
        <w:t xml:space="preserve">investigated </w:t>
      </w:r>
      <w:r w:rsidR="004D0197" w:rsidRPr="001F4B1F">
        <w:rPr>
          <w:rFonts w:ascii="Arial" w:hAnsi="Arial" w:cs="Arial"/>
          <w:szCs w:val="22"/>
        </w:rPr>
        <w:t xml:space="preserve">properly </w:t>
      </w:r>
      <w:r w:rsidR="009D5D15" w:rsidRPr="001F4B1F">
        <w:rPr>
          <w:rFonts w:ascii="Arial" w:hAnsi="Arial" w:cs="Arial"/>
          <w:szCs w:val="22"/>
        </w:rPr>
        <w:t xml:space="preserve">in accordance with </w:t>
      </w:r>
      <w:r w:rsidR="00516181" w:rsidRPr="001F4B1F">
        <w:rPr>
          <w:rFonts w:ascii="Arial" w:hAnsi="Arial" w:cs="Arial"/>
          <w:szCs w:val="22"/>
        </w:rPr>
        <w:t>APAC MS-004</w:t>
      </w:r>
      <w:r w:rsidR="009D5D15" w:rsidRPr="001F4B1F">
        <w:rPr>
          <w:rFonts w:ascii="Arial" w:hAnsi="Arial" w:cs="Arial"/>
          <w:szCs w:val="22"/>
        </w:rPr>
        <w:t xml:space="preserve"> Complaints and Appeals Process.</w:t>
      </w:r>
    </w:p>
    <w:p w14:paraId="35E6A729" w14:textId="77777777" w:rsidR="001F4B1F" w:rsidRPr="001F4B1F" w:rsidRDefault="001F4B1F" w:rsidP="001F4B1F">
      <w:pPr>
        <w:ind w:left="720" w:hanging="720"/>
        <w:rPr>
          <w:rFonts w:ascii="Arial" w:hAnsi="Arial" w:cs="Arial"/>
          <w:szCs w:val="22"/>
        </w:rPr>
      </w:pPr>
    </w:p>
    <w:p w14:paraId="25CD16E1" w14:textId="07264173" w:rsidR="00E4750A" w:rsidRPr="00E4750A" w:rsidRDefault="00E4750A" w:rsidP="00E4750A">
      <w:pPr>
        <w:ind w:left="720" w:hanging="720"/>
        <w:rPr>
          <w:rFonts w:ascii="Arial" w:hAnsi="Arial" w:cs="Arial"/>
          <w:szCs w:val="22"/>
        </w:rPr>
      </w:pPr>
      <w:r w:rsidRPr="00E4750A">
        <w:rPr>
          <w:rFonts w:ascii="Arial" w:hAnsi="Arial" w:cs="Arial"/>
          <w:szCs w:val="22"/>
        </w:rPr>
        <w:t>5.</w:t>
      </w:r>
      <w:r w:rsidR="009D5D15">
        <w:rPr>
          <w:rFonts w:ascii="Arial" w:hAnsi="Arial" w:cs="Arial"/>
          <w:szCs w:val="22"/>
        </w:rPr>
        <w:t>2</w:t>
      </w:r>
      <w:r w:rsidRPr="00E4750A">
        <w:rPr>
          <w:rFonts w:ascii="Arial" w:hAnsi="Arial" w:cs="Arial"/>
          <w:szCs w:val="22"/>
        </w:rPr>
        <w:t>.</w:t>
      </w:r>
      <w:r w:rsidRPr="00E4750A">
        <w:rPr>
          <w:rFonts w:ascii="Arial" w:hAnsi="Arial" w:cs="Arial"/>
          <w:szCs w:val="22"/>
        </w:rPr>
        <w:tab/>
        <w:t xml:space="preserve">If the </w:t>
      </w:r>
      <w:r>
        <w:rPr>
          <w:rFonts w:ascii="Arial" w:hAnsi="Arial" w:cs="Arial"/>
          <w:szCs w:val="22"/>
        </w:rPr>
        <w:t>APAC</w:t>
      </w:r>
      <w:r w:rsidRPr="00E4750A">
        <w:rPr>
          <w:rFonts w:ascii="Arial" w:hAnsi="Arial" w:cs="Arial"/>
          <w:szCs w:val="22"/>
        </w:rPr>
        <w:t xml:space="preserve"> Secretaria</w:t>
      </w:r>
      <w:r w:rsidR="004D0197">
        <w:rPr>
          <w:rFonts w:ascii="Arial" w:hAnsi="Arial" w:cs="Arial"/>
          <w:szCs w:val="22"/>
        </w:rPr>
        <w:t>t receives communication that i</w:t>
      </w:r>
      <w:r w:rsidR="006A750E">
        <w:rPr>
          <w:rFonts w:ascii="Arial" w:hAnsi="Arial" w:cs="Arial"/>
          <w:szCs w:val="22"/>
        </w:rPr>
        <w:t>t</w:t>
      </w:r>
      <w:r w:rsidRPr="00E4750A">
        <w:rPr>
          <w:rFonts w:ascii="Arial" w:hAnsi="Arial" w:cs="Arial"/>
          <w:szCs w:val="22"/>
        </w:rPr>
        <w:t xml:space="preserve"> </w:t>
      </w:r>
      <w:r w:rsidR="006A750E">
        <w:rPr>
          <w:rFonts w:ascii="Arial" w:hAnsi="Arial" w:cs="Arial"/>
          <w:szCs w:val="22"/>
        </w:rPr>
        <w:t>consider</w:t>
      </w:r>
      <w:r w:rsidR="006A750E">
        <w:rPr>
          <w:rFonts w:ascii="Arial" w:hAnsi="Arial" w:cs="Arial"/>
          <w:szCs w:val="22"/>
        </w:rPr>
        <w:t>s</w:t>
      </w:r>
      <w:r w:rsidR="00252959">
        <w:rPr>
          <w:rFonts w:ascii="Arial" w:hAnsi="Arial" w:cs="Arial"/>
          <w:szCs w:val="22"/>
        </w:rPr>
        <w:t xml:space="preserve"> </w:t>
      </w:r>
      <w:r w:rsidR="00ED18E3">
        <w:rPr>
          <w:rFonts w:ascii="Arial" w:hAnsi="Arial" w:cs="Arial"/>
          <w:szCs w:val="22"/>
        </w:rPr>
        <w:t>may</w:t>
      </w:r>
      <w:r w:rsidR="00252959">
        <w:rPr>
          <w:rFonts w:ascii="Arial" w:hAnsi="Arial" w:cs="Arial"/>
          <w:szCs w:val="22"/>
        </w:rPr>
        <w:t xml:space="preserve"> be </w:t>
      </w:r>
      <w:r w:rsidR="00F53B73">
        <w:rPr>
          <w:rFonts w:ascii="Arial" w:hAnsi="Arial" w:cs="Arial"/>
          <w:szCs w:val="22"/>
        </w:rPr>
        <w:t>vexatious</w:t>
      </w:r>
      <w:r w:rsidR="001175A7">
        <w:rPr>
          <w:rFonts w:ascii="Arial" w:hAnsi="Arial" w:cs="Arial"/>
          <w:szCs w:val="22"/>
        </w:rPr>
        <w:t xml:space="preserve"> behaviour</w:t>
      </w:r>
      <w:r w:rsidRPr="00E4750A">
        <w:rPr>
          <w:rFonts w:ascii="Arial" w:hAnsi="Arial" w:cs="Arial"/>
          <w:szCs w:val="22"/>
        </w:rPr>
        <w:t xml:space="preserve">, </w:t>
      </w:r>
      <w:r w:rsidR="00252959">
        <w:rPr>
          <w:rFonts w:ascii="Arial" w:hAnsi="Arial" w:cs="Arial"/>
          <w:szCs w:val="22"/>
        </w:rPr>
        <w:t xml:space="preserve">the communication will be </w:t>
      </w:r>
      <w:r w:rsidRPr="00E4750A">
        <w:rPr>
          <w:rFonts w:ascii="Arial" w:hAnsi="Arial" w:cs="Arial"/>
          <w:szCs w:val="22"/>
        </w:rPr>
        <w:t xml:space="preserve">referred to the </w:t>
      </w:r>
      <w:r>
        <w:rPr>
          <w:rFonts w:ascii="Arial" w:hAnsi="Arial" w:cs="Arial"/>
          <w:szCs w:val="22"/>
        </w:rPr>
        <w:t>APAC</w:t>
      </w:r>
      <w:r w:rsidRPr="00E4750A">
        <w:rPr>
          <w:rFonts w:ascii="Arial" w:hAnsi="Arial" w:cs="Arial"/>
          <w:szCs w:val="22"/>
        </w:rPr>
        <w:t xml:space="preserve"> </w:t>
      </w:r>
      <w:r w:rsidR="00F53B73">
        <w:rPr>
          <w:rFonts w:ascii="Arial" w:hAnsi="Arial" w:cs="Arial"/>
          <w:szCs w:val="22"/>
        </w:rPr>
        <w:t>Quality Manager</w:t>
      </w:r>
      <w:r w:rsidRPr="00E4750A">
        <w:rPr>
          <w:rFonts w:ascii="Arial" w:hAnsi="Arial" w:cs="Arial"/>
          <w:szCs w:val="22"/>
        </w:rPr>
        <w:t xml:space="preserve"> for </w:t>
      </w:r>
      <w:r w:rsidR="00252959">
        <w:rPr>
          <w:rFonts w:ascii="Arial" w:hAnsi="Arial" w:cs="Arial"/>
          <w:szCs w:val="22"/>
        </w:rPr>
        <w:t xml:space="preserve">review, and subsequently to the Executive Committee for </w:t>
      </w:r>
      <w:r w:rsidR="001175A7">
        <w:rPr>
          <w:rFonts w:ascii="Arial" w:hAnsi="Arial" w:cs="Arial"/>
          <w:szCs w:val="22"/>
        </w:rPr>
        <w:t xml:space="preserve">a </w:t>
      </w:r>
      <w:r w:rsidRPr="00E4750A">
        <w:rPr>
          <w:rFonts w:ascii="Arial" w:hAnsi="Arial" w:cs="Arial"/>
          <w:szCs w:val="22"/>
        </w:rPr>
        <w:t xml:space="preserve">decision. </w:t>
      </w:r>
    </w:p>
    <w:p w14:paraId="47F37AF9" w14:textId="77777777" w:rsidR="00E4750A" w:rsidRPr="00E4750A" w:rsidRDefault="00E4750A" w:rsidP="00E4750A">
      <w:pPr>
        <w:ind w:left="720" w:hanging="720"/>
        <w:rPr>
          <w:rFonts w:ascii="Arial" w:hAnsi="Arial" w:cs="Arial"/>
          <w:szCs w:val="22"/>
        </w:rPr>
      </w:pPr>
    </w:p>
    <w:p w14:paraId="62C17600" w14:textId="2C9BB4A8" w:rsidR="00E4750A" w:rsidRPr="00E4750A" w:rsidRDefault="00E4750A" w:rsidP="00E4750A">
      <w:pPr>
        <w:ind w:left="720" w:hanging="720"/>
        <w:rPr>
          <w:rFonts w:ascii="Arial" w:hAnsi="Arial" w:cs="Arial"/>
          <w:szCs w:val="22"/>
        </w:rPr>
      </w:pPr>
      <w:r w:rsidRPr="00E4750A">
        <w:rPr>
          <w:rFonts w:ascii="Arial" w:hAnsi="Arial" w:cs="Arial"/>
          <w:szCs w:val="22"/>
        </w:rPr>
        <w:t>5.</w:t>
      </w:r>
      <w:r w:rsidR="009D5D15">
        <w:rPr>
          <w:rFonts w:ascii="Arial" w:hAnsi="Arial" w:cs="Arial"/>
          <w:szCs w:val="22"/>
        </w:rPr>
        <w:t>3</w:t>
      </w:r>
      <w:r w:rsidRPr="00E4750A">
        <w:rPr>
          <w:rFonts w:ascii="Arial" w:hAnsi="Arial" w:cs="Arial"/>
          <w:szCs w:val="22"/>
        </w:rPr>
        <w:t>.</w:t>
      </w:r>
      <w:r w:rsidRPr="00E4750A">
        <w:rPr>
          <w:rFonts w:ascii="Arial" w:hAnsi="Arial" w:cs="Arial"/>
          <w:szCs w:val="22"/>
        </w:rPr>
        <w:tab/>
        <w:t>A response will be sent to the enquirer within 10 working days, which will note their</w:t>
      </w:r>
      <w:r w:rsidR="001175A7">
        <w:rPr>
          <w:rFonts w:ascii="Arial" w:hAnsi="Arial" w:cs="Arial"/>
          <w:szCs w:val="22"/>
        </w:rPr>
        <w:t xml:space="preserve"> </w:t>
      </w:r>
      <w:r w:rsidRPr="00E4750A">
        <w:rPr>
          <w:rFonts w:ascii="Arial" w:hAnsi="Arial" w:cs="Arial"/>
          <w:szCs w:val="22"/>
        </w:rPr>
        <w:t xml:space="preserve">behaviour, and explain why it is considered </w:t>
      </w:r>
      <w:r w:rsidR="001175A7">
        <w:rPr>
          <w:rFonts w:ascii="Arial" w:hAnsi="Arial" w:cs="Arial"/>
          <w:szCs w:val="22"/>
        </w:rPr>
        <w:t>vexatious</w:t>
      </w:r>
      <w:r w:rsidRPr="00E4750A">
        <w:rPr>
          <w:rFonts w:ascii="Arial" w:hAnsi="Arial" w:cs="Arial"/>
          <w:szCs w:val="22"/>
        </w:rPr>
        <w:t xml:space="preserve">. </w:t>
      </w:r>
      <w:r w:rsidR="00456FD4">
        <w:rPr>
          <w:rFonts w:ascii="Arial" w:hAnsi="Arial" w:cs="Arial"/>
          <w:szCs w:val="22"/>
        </w:rPr>
        <w:t xml:space="preserve"> </w:t>
      </w:r>
      <w:r w:rsidR="00456FD4">
        <w:rPr>
          <w:rFonts w:ascii="Arial" w:hAnsi="Arial" w:cs="Arial"/>
          <w:szCs w:val="22"/>
        </w:rPr>
        <w:t xml:space="preserve">The enquirer will then be given </w:t>
      </w:r>
      <w:r w:rsidR="0046594A">
        <w:rPr>
          <w:rFonts w:ascii="Arial" w:hAnsi="Arial" w:cs="Arial"/>
          <w:szCs w:val="22"/>
        </w:rPr>
        <w:t>10 working</w:t>
      </w:r>
      <w:r w:rsidR="00456FD4">
        <w:rPr>
          <w:rFonts w:ascii="Arial" w:hAnsi="Arial" w:cs="Arial"/>
          <w:szCs w:val="22"/>
        </w:rPr>
        <w:t xml:space="preserve"> days to modify their behaviour and re-submit their enquiry,</w:t>
      </w:r>
      <w:r w:rsidR="00ED18E3">
        <w:rPr>
          <w:rFonts w:ascii="Arial" w:hAnsi="Arial" w:cs="Arial"/>
          <w:szCs w:val="22"/>
        </w:rPr>
        <w:t xml:space="preserve"> or else provide submissions on APAC’s finding,</w:t>
      </w:r>
      <w:r w:rsidR="00456FD4">
        <w:rPr>
          <w:rFonts w:ascii="Arial" w:hAnsi="Arial" w:cs="Arial"/>
          <w:szCs w:val="22"/>
        </w:rPr>
        <w:t xml:space="preserve"> before further action is taken.</w:t>
      </w:r>
      <w:r w:rsidRPr="00E4750A">
        <w:rPr>
          <w:rFonts w:ascii="Arial" w:hAnsi="Arial" w:cs="Arial"/>
          <w:szCs w:val="22"/>
        </w:rPr>
        <w:t xml:space="preserve"> </w:t>
      </w:r>
    </w:p>
    <w:p w14:paraId="32D8CC25" w14:textId="77777777" w:rsidR="00E4750A" w:rsidRPr="00E4750A" w:rsidRDefault="00E4750A" w:rsidP="00E4750A">
      <w:pPr>
        <w:ind w:left="720" w:hanging="720"/>
        <w:rPr>
          <w:rFonts w:ascii="Arial" w:hAnsi="Arial" w:cs="Arial"/>
          <w:szCs w:val="22"/>
        </w:rPr>
      </w:pPr>
    </w:p>
    <w:p w14:paraId="421C81BB" w14:textId="44224F84" w:rsidR="00E4750A" w:rsidRDefault="00E4750A" w:rsidP="00E4750A">
      <w:pPr>
        <w:ind w:left="720" w:hanging="720"/>
        <w:rPr>
          <w:rFonts w:ascii="Arial" w:hAnsi="Arial" w:cs="Arial"/>
          <w:szCs w:val="22"/>
        </w:rPr>
      </w:pPr>
      <w:r w:rsidRPr="00E4750A">
        <w:rPr>
          <w:rFonts w:ascii="Arial" w:hAnsi="Arial" w:cs="Arial"/>
          <w:szCs w:val="22"/>
        </w:rPr>
        <w:t>5.</w:t>
      </w:r>
      <w:r w:rsidR="009D5D15">
        <w:rPr>
          <w:rFonts w:ascii="Arial" w:hAnsi="Arial" w:cs="Arial"/>
          <w:szCs w:val="22"/>
        </w:rPr>
        <w:t>4</w:t>
      </w:r>
      <w:r w:rsidRPr="00E4750A">
        <w:rPr>
          <w:rFonts w:ascii="Arial" w:hAnsi="Arial" w:cs="Arial"/>
          <w:szCs w:val="22"/>
        </w:rPr>
        <w:t>.</w:t>
      </w:r>
      <w:r w:rsidRPr="00E4750A">
        <w:rPr>
          <w:rFonts w:ascii="Arial" w:hAnsi="Arial" w:cs="Arial"/>
          <w:szCs w:val="22"/>
        </w:rPr>
        <w:tab/>
        <w:t xml:space="preserve">If the </w:t>
      </w:r>
      <w:r w:rsidR="001175A7">
        <w:rPr>
          <w:rFonts w:ascii="Arial" w:hAnsi="Arial" w:cs="Arial"/>
          <w:szCs w:val="22"/>
        </w:rPr>
        <w:t>vexatious</w:t>
      </w:r>
      <w:r w:rsidR="001175A7" w:rsidRPr="00E4750A">
        <w:rPr>
          <w:rFonts w:ascii="Arial" w:hAnsi="Arial" w:cs="Arial"/>
          <w:szCs w:val="22"/>
        </w:rPr>
        <w:t xml:space="preserve"> </w:t>
      </w:r>
      <w:r w:rsidRPr="00E4750A">
        <w:rPr>
          <w:rFonts w:ascii="Arial" w:hAnsi="Arial" w:cs="Arial"/>
          <w:szCs w:val="22"/>
        </w:rPr>
        <w:t xml:space="preserve">behaviour continues, </w:t>
      </w:r>
      <w:r>
        <w:rPr>
          <w:rFonts w:ascii="Arial" w:hAnsi="Arial" w:cs="Arial"/>
          <w:szCs w:val="22"/>
        </w:rPr>
        <w:t>APAC</w:t>
      </w:r>
      <w:r w:rsidRPr="00E4750A">
        <w:rPr>
          <w:rFonts w:ascii="Arial" w:hAnsi="Arial" w:cs="Arial"/>
          <w:szCs w:val="22"/>
        </w:rPr>
        <w:t xml:space="preserve"> will notify the enquirer that there will be no future communications</w:t>
      </w:r>
      <w:r w:rsidR="00F53B73">
        <w:rPr>
          <w:rFonts w:ascii="Arial" w:hAnsi="Arial" w:cs="Arial"/>
          <w:szCs w:val="22"/>
        </w:rPr>
        <w:t>.</w:t>
      </w:r>
      <w:r w:rsidR="00A965DE">
        <w:rPr>
          <w:rFonts w:ascii="Arial" w:hAnsi="Arial" w:cs="Arial"/>
          <w:szCs w:val="22"/>
        </w:rPr>
        <w:t xml:space="preserve">  </w:t>
      </w:r>
    </w:p>
    <w:p w14:paraId="5ADDABE3" w14:textId="77777777" w:rsidR="00F53B73" w:rsidRPr="00E4750A" w:rsidRDefault="00F53B73" w:rsidP="00E4750A">
      <w:pPr>
        <w:ind w:left="720" w:hanging="720"/>
        <w:rPr>
          <w:rFonts w:ascii="Arial" w:hAnsi="Arial" w:cs="Arial"/>
          <w:szCs w:val="22"/>
        </w:rPr>
      </w:pPr>
    </w:p>
    <w:p w14:paraId="3C06B1C0" w14:textId="2A33C8FB" w:rsidR="00E4750A" w:rsidRPr="00F53B73" w:rsidRDefault="00B9329C" w:rsidP="00413E2A">
      <w:pPr>
        <w:pStyle w:val="Heading1"/>
      </w:pPr>
      <w:bookmarkStart w:id="9" w:name="_Toc51222874"/>
      <w:r>
        <w:t>NOTIFICATION OF INTENT TO CEASE COMMUNICATION</w:t>
      </w:r>
      <w:bookmarkEnd w:id="9"/>
    </w:p>
    <w:p w14:paraId="67DDE339" w14:textId="45EBECBE" w:rsidR="00E4750A" w:rsidRPr="00E4750A" w:rsidRDefault="00E4750A" w:rsidP="00E4750A">
      <w:pPr>
        <w:ind w:left="720" w:hanging="720"/>
        <w:rPr>
          <w:rFonts w:ascii="Arial" w:hAnsi="Arial" w:cs="Arial"/>
          <w:szCs w:val="22"/>
        </w:rPr>
      </w:pPr>
      <w:r w:rsidRPr="00E4750A">
        <w:rPr>
          <w:rFonts w:ascii="Arial" w:hAnsi="Arial" w:cs="Arial"/>
          <w:szCs w:val="22"/>
        </w:rPr>
        <w:t>6.1.</w:t>
      </w:r>
      <w:r w:rsidRPr="00E4750A">
        <w:rPr>
          <w:rFonts w:ascii="Arial" w:hAnsi="Arial" w:cs="Arial"/>
          <w:szCs w:val="22"/>
        </w:rPr>
        <w:tab/>
        <w:t xml:space="preserve">Before any actions are taken to restrict </w:t>
      </w:r>
      <w:r w:rsidR="00B9329C">
        <w:rPr>
          <w:rFonts w:ascii="Arial" w:hAnsi="Arial" w:cs="Arial"/>
          <w:szCs w:val="22"/>
        </w:rPr>
        <w:t xml:space="preserve">or cease </w:t>
      </w:r>
      <w:r w:rsidRPr="00E4750A">
        <w:rPr>
          <w:rFonts w:ascii="Arial" w:hAnsi="Arial" w:cs="Arial"/>
          <w:szCs w:val="22"/>
        </w:rPr>
        <w:t>contact, the enquirer will, wherever possible, be</w:t>
      </w:r>
      <w:r w:rsidR="001175A7">
        <w:rPr>
          <w:rFonts w:ascii="Arial" w:hAnsi="Arial" w:cs="Arial"/>
          <w:szCs w:val="22"/>
        </w:rPr>
        <w:t xml:space="preserve"> </w:t>
      </w:r>
      <w:r w:rsidR="00B9329C">
        <w:rPr>
          <w:rFonts w:ascii="Arial" w:hAnsi="Arial" w:cs="Arial"/>
          <w:szCs w:val="22"/>
        </w:rPr>
        <w:t>advised accordingly</w:t>
      </w:r>
      <w:r w:rsidRPr="00E4750A">
        <w:rPr>
          <w:rFonts w:ascii="Arial" w:hAnsi="Arial" w:cs="Arial"/>
          <w:szCs w:val="22"/>
        </w:rPr>
        <w:t xml:space="preserve">. </w:t>
      </w:r>
      <w:r w:rsidR="00B9329C">
        <w:rPr>
          <w:rFonts w:ascii="Arial" w:hAnsi="Arial" w:cs="Arial"/>
          <w:szCs w:val="22"/>
        </w:rPr>
        <w:t>Such advice will be provided in writing e.g. via email.</w:t>
      </w:r>
    </w:p>
    <w:p w14:paraId="4662DEB1" w14:textId="77777777" w:rsidR="00E4750A" w:rsidRPr="00E4750A" w:rsidRDefault="00E4750A" w:rsidP="00E4750A">
      <w:pPr>
        <w:ind w:left="720" w:hanging="720"/>
        <w:rPr>
          <w:rFonts w:ascii="Arial" w:hAnsi="Arial" w:cs="Arial"/>
          <w:szCs w:val="22"/>
        </w:rPr>
      </w:pPr>
    </w:p>
    <w:p w14:paraId="5A061619" w14:textId="4314431D" w:rsidR="00E4750A" w:rsidRPr="00E4750A" w:rsidRDefault="00E4750A" w:rsidP="00E4750A">
      <w:pPr>
        <w:ind w:left="720" w:hanging="720"/>
        <w:rPr>
          <w:rFonts w:ascii="Arial" w:hAnsi="Arial" w:cs="Arial"/>
          <w:szCs w:val="22"/>
        </w:rPr>
      </w:pPr>
      <w:r w:rsidRPr="00E4750A">
        <w:rPr>
          <w:rFonts w:ascii="Arial" w:hAnsi="Arial" w:cs="Arial"/>
          <w:szCs w:val="22"/>
        </w:rPr>
        <w:t>6.2.</w:t>
      </w:r>
      <w:r w:rsidRPr="00E4750A">
        <w:rPr>
          <w:rFonts w:ascii="Arial" w:hAnsi="Arial" w:cs="Arial"/>
          <w:szCs w:val="22"/>
        </w:rPr>
        <w:tab/>
        <w:t xml:space="preserve">Where behaviour is of such an extreme nature that the immediate safety or welfare of </w:t>
      </w:r>
      <w:r>
        <w:rPr>
          <w:rFonts w:ascii="Arial" w:hAnsi="Arial" w:cs="Arial"/>
          <w:szCs w:val="22"/>
        </w:rPr>
        <w:t>APAC</w:t>
      </w:r>
      <w:r w:rsidRPr="00E4750A">
        <w:rPr>
          <w:rFonts w:ascii="Arial" w:hAnsi="Arial" w:cs="Arial"/>
          <w:szCs w:val="22"/>
        </w:rPr>
        <w:t xml:space="preserve"> </w:t>
      </w:r>
      <w:r w:rsidR="00F53B73">
        <w:rPr>
          <w:rFonts w:ascii="Arial" w:hAnsi="Arial" w:cs="Arial"/>
          <w:szCs w:val="22"/>
        </w:rPr>
        <w:t>personnel</w:t>
      </w:r>
      <w:r w:rsidRPr="00E4750A">
        <w:rPr>
          <w:rFonts w:ascii="Arial" w:hAnsi="Arial" w:cs="Arial"/>
          <w:szCs w:val="22"/>
        </w:rPr>
        <w:t xml:space="preserve"> or representatives </w:t>
      </w:r>
      <w:r w:rsidR="00B9329C">
        <w:rPr>
          <w:rFonts w:ascii="Arial" w:hAnsi="Arial" w:cs="Arial"/>
          <w:szCs w:val="22"/>
        </w:rPr>
        <w:t xml:space="preserve">are </w:t>
      </w:r>
      <w:r w:rsidRPr="00E4750A">
        <w:rPr>
          <w:rFonts w:ascii="Arial" w:hAnsi="Arial" w:cs="Arial"/>
          <w:szCs w:val="22"/>
        </w:rPr>
        <w:t xml:space="preserve">threatened, </w:t>
      </w:r>
      <w:r w:rsidR="00B9329C">
        <w:rPr>
          <w:rFonts w:ascii="Arial" w:hAnsi="Arial" w:cs="Arial"/>
          <w:szCs w:val="22"/>
        </w:rPr>
        <w:t>the APAC Executive Committee will take whatever action it deems necessary in the given circumstances at which time</w:t>
      </w:r>
      <w:r w:rsidRPr="00E4750A">
        <w:rPr>
          <w:rFonts w:ascii="Arial" w:hAnsi="Arial" w:cs="Arial"/>
          <w:szCs w:val="22"/>
        </w:rPr>
        <w:t xml:space="preserve"> communication </w:t>
      </w:r>
      <w:r w:rsidR="00B9329C">
        <w:rPr>
          <w:rFonts w:ascii="Arial" w:hAnsi="Arial" w:cs="Arial"/>
          <w:szCs w:val="22"/>
        </w:rPr>
        <w:t xml:space="preserve">with the enquirer </w:t>
      </w:r>
      <w:r w:rsidRPr="00E4750A">
        <w:rPr>
          <w:rFonts w:ascii="Arial" w:hAnsi="Arial" w:cs="Arial"/>
          <w:szCs w:val="22"/>
        </w:rPr>
        <w:t>will end.</w:t>
      </w:r>
    </w:p>
    <w:p w14:paraId="368AA934" w14:textId="77777777" w:rsidR="00E4750A" w:rsidRPr="00E4750A" w:rsidRDefault="00E4750A" w:rsidP="00E4750A">
      <w:pPr>
        <w:ind w:left="720" w:hanging="720"/>
        <w:rPr>
          <w:rFonts w:ascii="Arial" w:hAnsi="Arial" w:cs="Arial"/>
          <w:szCs w:val="22"/>
        </w:rPr>
      </w:pPr>
    </w:p>
    <w:p w14:paraId="21DEDB2E" w14:textId="77777777" w:rsidR="00516181" w:rsidRDefault="00516181">
      <w:pPr>
        <w:jc w:val="left"/>
        <w:rPr>
          <w:rFonts w:ascii="Arial" w:hAnsi="Arial" w:cs="Arial"/>
          <w:b/>
          <w:szCs w:val="22"/>
        </w:rPr>
      </w:pPr>
      <w:r>
        <w:br w:type="page"/>
      </w:r>
    </w:p>
    <w:p w14:paraId="008A0DDB" w14:textId="26979FEC" w:rsidR="00E4750A" w:rsidRPr="00FB7E51" w:rsidRDefault="00E4750A" w:rsidP="00413E2A">
      <w:pPr>
        <w:pStyle w:val="Heading1"/>
      </w:pPr>
      <w:bookmarkStart w:id="10" w:name="_Toc51222875"/>
      <w:r w:rsidRPr="00FB7E51">
        <w:lastRenderedPageBreak/>
        <w:t>PROCESS</w:t>
      </w:r>
      <w:bookmarkEnd w:id="10"/>
    </w:p>
    <w:p w14:paraId="245F0F21" w14:textId="063EDAA5" w:rsidR="00FB7E51" w:rsidRDefault="00FB7E51" w:rsidP="00FB7E51">
      <w:pPr>
        <w:jc w:val="center"/>
        <w:rPr>
          <w:rFonts w:ascii="Arial" w:hAnsi="Arial" w:cs="Arial"/>
          <w:szCs w:val="22"/>
        </w:rPr>
      </w:pPr>
    </w:p>
    <w:p w14:paraId="34569F91" w14:textId="4D39B147" w:rsidR="00E52BE7" w:rsidRDefault="00E52BE7" w:rsidP="00FB7E51">
      <w:pPr>
        <w:jc w:val="center"/>
        <w:rPr>
          <w:rFonts w:ascii="Arial" w:hAnsi="Arial" w:cs="Arial"/>
          <w:szCs w:val="22"/>
        </w:rPr>
      </w:pPr>
      <w:r>
        <w:rPr>
          <w:rFonts w:ascii="Arial" w:hAnsi="Arial" w:cs="Arial"/>
          <w:noProof/>
          <w:szCs w:val="22"/>
        </w:rPr>
        <w:drawing>
          <wp:inline distT="0" distB="0" distL="0" distR="0" wp14:anchorId="0FAC8DFA" wp14:editId="57167BFE">
            <wp:extent cx="4679950" cy="4145141"/>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4976" cy="4149593"/>
                    </a:xfrm>
                    <a:prstGeom prst="rect">
                      <a:avLst/>
                    </a:prstGeom>
                    <a:noFill/>
                  </pic:spPr>
                </pic:pic>
              </a:graphicData>
            </a:graphic>
          </wp:inline>
        </w:drawing>
      </w:r>
    </w:p>
    <w:p w14:paraId="45EB8AAB" w14:textId="77777777" w:rsidR="00E52BE7" w:rsidRDefault="00E52BE7" w:rsidP="00FB7E51">
      <w:pPr>
        <w:jc w:val="center"/>
        <w:rPr>
          <w:rFonts w:ascii="Arial" w:hAnsi="Arial" w:cs="Arial"/>
          <w:szCs w:val="22"/>
        </w:rPr>
      </w:pPr>
    </w:p>
    <w:p w14:paraId="1500C15B" w14:textId="77777777" w:rsidR="00FB7E51" w:rsidRPr="00FB7E51" w:rsidRDefault="00FB7E51" w:rsidP="00413E2A">
      <w:pPr>
        <w:pStyle w:val="Heading1"/>
      </w:pPr>
      <w:bookmarkStart w:id="11" w:name="_Toc530578009"/>
      <w:bookmarkStart w:id="12" w:name="_Toc51222876"/>
      <w:r w:rsidRPr="00FB7E51">
        <w:t>AMENDMENT TABLE</w:t>
      </w:r>
      <w:bookmarkEnd w:id="11"/>
      <w:bookmarkEnd w:id="12"/>
    </w:p>
    <w:p w14:paraId="59067329" w14:textId="07F2B375" w:rsidR="00FB7E51" w:rsidRPr="00FB7E51" w:rsidRDefault="00FB7E51" w:rsidP="00FB7E51">
      <w:pPr>
        <w:tabs>
          <w:tab w:val="left" w:pos="1080"/>
          <w:tab w:val="left" w:pos="1276"/>
        </w:tabs>
        <w:spacing w:after="220"/>
        <w:ind w:left="720" w:hanging="720"/>
        <w:rPr>
          <w:rFonts w:ascii="Arial" w:eastAsia="Times New Roman" w:hAnsi="Arial"/>
          <w:szCs w:val="22"/>
          <w:lang w:val="en-US" w:eastAsia="en-AU"/>
        </w:rPr>
      </w:pPr>
      <w:r>
        <w:rPr>
          <w:rFonts w:ascii="Arial" w:eastAsia="Times New Roman" w:hAnsi="Arial"/>
          <w:szCs w:val="22"/>
          <w:lang w:val="en-US" w:eastAsia="en-AU"/>
        </w:rPr>
        <w:tab/>
      </w:r>
      <w:r w:rsidRPr="00FB7E51">
        <w:rPr>
          <w:rFonts w:ascii="Arial" w:eastAsia="Times New Roman" w:hAnsi="Arial"/>
          <w:szCs w:val="22"/>
          <w:lang w:val="en-US" w:eastAsia="en-AU"/>
        </w:rPr>
        <w:t>This table provides a summary of the changes to the document with this issue.</w:t>
      </w:r>
    </w:p>
    <w:tbl>
      <w:tblPr>
        <w:tblStyle w:val="TableGrid1"/>
        <w:tblW w:w="0" w:type="auto"/>
        <w:tblInd w:w="704" w:type="dxa"/>
        <w:tblCellMar>
          <w:top w:w="57" w:type="dxa"/>
          <w:bottom w:w="57" w:type="dxa"/>
        </w:tblCellMar>
        <w:tblLook w:val="04A0" w:firstRow="1" w:lastRow="0" w:firstColumn="1" w:lastColumn="0" w:noHBand="0" w:noVBand="1"/>
      </w:tblPr>
      <w:tblGrid>
        <w:gridCol w:w="1280"/>
        <w:gridCol w:w="6513"/>
      </w:tblGrid>
      <w:tr w:rsidR="00FB7E51" w:rsidRPr="00FB7E51" w14:paraId="44F5D7C5" w14:textId="77777777" w:rsidTr="00413E2A">
        <w:tc>
          <w:tcPr>
            <w:tcW w:w="1280" w:type="dxa"/>
          </w:tcPr>
          <w:p w14:paraId="39C1932C" w14:textId="77777777" w:rsidR="00FB7E51" w:rsidRPr="00FB7E51" w:rsidRDefault="00FB7E51" w:rsidP="00413E2A">
            <w:pPr>
              <w:tabs>
                <w:tab w:val="left" w:pos="1080"/>
                <w:tab w:val="left" w:pos="1276"/>
              </w:tabs>
              <w:rPr>
                <w:rFonts w:ascii="Arial" w:hAnsi="Arial"/>
                <w:b/>
                <w:sz w:val="20"/>
                <w:lang w:val="en-US" w:eastAsia="en-AU"/>
              </w:rPr>
            </w:pPr>
            <w:r w:rsidRPr="00FB7E51">
              <w:rPr>
                <w:rFonts w:ascii="Arial" w:hAnsi="Arial"/>
                <w:b/>
                <w:sz w:val="20"/>
                <w:lang w:val="en-US" w:eastAsia="en-AU"/>
              </w:rPr>
              <w:t>Section(s)</w:t>
            </w:r>
          </w:p>
        </w:tc>
        <w:tc>
          <w:tcPr>
            <w:tcW w:w="6513" w:type="dxa"/>
          </w:tcPr>
          <w:p w14:paraId="5237E26A" w14:textId="77777777" w:rsidR="00FB7E51" w:rsidRPr="00FB7E51" w:rsidRDefault="00FB7E51" w:rsidP="00413E2A">
            <w:pPr>
              <w:tabs>
                <w:tab w:val="left" w:pos="1080"/>
                <w:tab w:val="left" w:pos="1276"/>
              </w:tabs>
              <w:rPr>
                <w:rFonts w:ascii="Arial" w:hAnsi="Arial"/>
                <w:b/>
                <w:sz w:val="20"/>
                <w:lang w:val="en-US" w:eastAsia="en-AU"/>
              </w:rPr>
            </w:pPr>
            <w:r w:rsidRPr="00FB7E51">
              <w:rPr>
                <w:rFonts w:ascii="Arial" w:hAnsi="Arial"/>
                <w:b/>
                <w:sz w:val="20"/>
                <w:lang w:val="en-US" w:eastAsia="en-AU"/>
              </w:rPr>
              <w:t>Amendment(s)</w:t>
            </w:r>
          </w:p>
        </w:tc>
      </w:tr>
      <w:tr w:rsidR="00E52BE7" w:rsidRPr="00FB7E51" w14:paraId="6529A467" w14:textId="77777777" w:rsidTr="00413E2A">
        <w:tc>
          <w:tcPr>
            <w:tcW w:w="1280" w:type="dxa"/>
          </w:tcPr>
          <w:p w14:paraId="200160A9" w14:textId="3F22E116" w:rsidR="00E52BE7" w:rsidRDefault="00E52BE7" w:rsidP="00413E2A">
            <w:pPr>
              <w:tabs>
                <w:tab w:val="left" w:pos="1080"/>
                <w:tab w:val="left" w:pos="1276"/>
              </w:tabs>
              <w:rPr>
                <w:rFonts w:ascii="Arial" w:hAnsi="Arial"/>
                <w:sz w:val="20"/>
                <w:lang w:val="en-US" w:eastAsia="en-AU"/>
              </w:rPr>
            </w:pPr>
          </w:p>
        </w:tc>
        <w:tc>
          <w:tcPr>
            <w:tcW w:w="6513" w:type="dxa"/>
          </w:tcPr>
          <w:p w14:paraId="6FE5FD0C" w14:textId="248C8DA6" w:rsidR="00E52BE7" w:rsidRDefault="00E52BE7" w:rsidP="00413E2A">
            <w:pPr>
              <w:tabs>
                <w:tab w:val="left" w:pos="1080"/>
                <w:tab w:val="left" w:pos="1276"/>
              </w:tabs>
              <w:rPr>
                <w:rFonts w:ascii="Arial" w:hAnsi="Arial"/>
                <w:sz w:val="20"/>
                <w:lang w:val="en-US" w:eastAsia="en-AU"/>
              </w:rPr>
            </w:pPr>
          </w:p>
        </w:tc>
      </w:tr>
      <w:tr w:rsidR="0046594A" w:rsidRPr="00FB7E51" w14:paraId="57D722C5" w14:textId="77777777" w:rsidTr="00413E2A">
        <w:tc>
          <w:tcPr>
            <w:tcW w:w="1280" w:type="dxa"/>
          </w:tcPr>
          <w:p w14:paraId="2CE1C896" w14:textId="07191647" w:rsidR="0046594A" w:rsidRDefault="0046594A" w:rsidP="00413E2A">
            <w:pPr>
              <w:tabs>
                <w:tab w:val="left" w:pos="1080"/>
                <w:tab w:val="left" w:pos="1276"/>
              </w:tabs>
              <w:rPr>
                <w:rFonts w:ascii="Arial" w:hAnsi="Arial"/>
                <w:sz w:val="20"/>
                <w:lang w:val="en-US" w:eastAsia="en-AU"/>
              </w:rPr>
            </w:pPr>
          </w:p>
        </w:tc>
        <w:tc>
          <w:tcPr>
            <w:tcW w:w="6513" w:type="dxa"/>
          </w:tcPr>
          <w:p w14:paraId="6CD8E507" w14:textId="3821E348" w:rsidR="0046594A" w:rsidRDefault="0046594A" w:rsidP="00413E2A">
            <w:pPr>
              <w:tabs>
                <w:tab w:val="left" w:pos="1080"/>
                <w:tab w:val="left" w:pos="1276"/>
              </w:tabs>
              <w:rPr>
                <w:rFonts w:ascii="Arial" w:hAnsi="Arial"/>
                <w:sz w:val="20"/>
                <w:lang w:val="en-US" w:eastAsia="en-AU"/>
              </w:rPr>
            </w:pPr>
          </w:p>
        </w:tc>
      </w:tr>
      <w:tr w:rsidR="00B27B72" w:rsidRPr="00FB7E51" w14:paraId="76975B54" w14:textId="77777777" w:rsidTr="00413E2A">
        <w:tc>
          <w:tcPr>
            <w:tcW w:w="1280" w:type="dxa"/>
          </w:tcPr>
          <w:p w14:paraId="231E4DBD" w14:textId="6D65F2F9" w:rsidR="00B27B72" w:rsidRPr="00FB7E51" w:rsidRDefault="00B27B72" w:rsidP="00413E2A">
            <w:pPr>
              <w:tabs>
                <w:tab w:val="left" w:pos="1080"/>
                <w:tab w:val="left" w:pos="1276"/>
              </w:tabs>
              <w:rPr>
                <w:rFonts w:ascii="Arial" w:hAnsi="Arial"/>
                <w:sz w:val="20"/>
                <w:lang w:val="en-US" w:eastAsia="en-AU"/>
              </w:rPr>
            </w:pPr>
          </w:p>
        </w:tc>
        <w:tc>
          <w:tcPr>
            <w:tcW w:w="6513" w:type="dxa"/>
          </w:tcPr>
          <w:p w14:paraId="5C990D12" w14:textId="68786274" w:rsidR="00B27B72" w:rsidRPr="00413E2A" w:rsidRDefault="00B27B72" w:rsidP="00413E2A">
            <w:pPr>
              <w:tabs>
                <w:tab w:val="left" w:pos="1080"/>
                <w:tab w:val="left" w:pos="1276"/>
              </w:tabs>
              <w:rPr>
                <w:rFonts w:ascii="Arial" w:hAnsi="Arial"/>
                <w:sz w:val="20"/>
                <w:lang w:val="en-US" w:eastAsia="en-AU"/>
              </w:rPr>
            </w:pPr>
          </w:p>
        </w:tc>
      </w:tr>
      <w:tr w:rsidR="00FB7E51" w:rsidRPr="00FB7E51" w14:paraId="5474E731" w14:textId="77777777" w:rsidTr="00413E2A">
        <w:tc>
          <w:tcPr>
            <w:tcW w:w="1280" w:type="dxa"/>
          </w:tcPr>
          <w:p w14:paraId="2663838C" w14:textId="2B7AF1B6" w:rsidR="00FB7E51" w:rsidRPr="00FB7E51" w:rsidRDefault="00FB7E51" w:rsidP="00413E2A">
            <w:pPr>
              <w:tabs>
                <w:tab w:val="left" w:pos="1080"/>
                <w:tab w:val="left" w:pos="1276"/>
              </w:tabs>
              <w:rPr>
                <w:rFonts w:ascii="Arial" w:hAnsi="Arial"/>
                <w:sz w:val="20"/>
                <w:lang w:val="en-US" w:eastAsia="en-AU"/>
              </w:rPr>
            </w:pPr>
          </w:p>
        </w:tc>
        <w:tc>
          <w:tcPr>
            <w:tcW w:w="6513" w:type="dxa"/>
          </w:tcPr>
          <w:p w14:paraId="52BA69AD" w14:textId="7B273DCE" w:rsidR="00FB7E51" w:rsidRPr="00FB7E51" w:rsidRDefault="00FB7E51" w:rsidP="00413E2A">
            <w:pPr>
              <w:tabs>
                <w:tab w:val="left" w:pos="1080"/>
                <w:tab w:val="left" w:pos="1276"/>
              </w:tabs>
              <w:rPr>
                <w:rFonts w:ascii="Arial" w:hAnsi="Arial"/>
                <w:sz w:val="20"/>
                <w:lang w:val="en-US" w:eastAsia="en-AU"/>
              </w:rPr>
            </w:pPr>
          </w:p>
        </w:tc>
      </w:tr>
    </w:tbl>
    <w:p w14:paraId="01758876" w14:textId="77777777" w:rsidR="00FB7E51" w:rsidRPr="00E4750A" w:rsidRDefault="00FB7E51" w:rsidP="00FB7E51">
      <w:pPr>
        <w:jc w:val="center"/>
        <w:rPr>
          <w:rFonts w:ascii="Arial" w:hAnsi="Arial" w:cs="Arial"/>
          <w:szCs w:val="22"/>
        </w:rPr>
      </w:pPr>
    </w:p>
    <w:sectPr w:rsidR="00FB7E51" w:rsidRPr="00E4750A" w:rsidSect="00004315">
      <w:headerReference w:type="default" r:id="rId11"/>
      <w:footerReference w:type="default" r:id="rId12"/>
      <w:headerReference w:type="first" r:id="rId13"/>
      <w:footerReference w:type="first" r:id="rId14"/>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8798" w14:textId="77777777" w:rsidR="00F72E5C" w:rsidRDefault="00F72E5C">
      <w:r>
        <w:separator/>
      </w:r>
    </w:p>
  </w:endnote>
  <w:endnote w:type="continuationSeparator" w:id="0">
    <w:p w14:paraId="569DD6E1" w14:textId="77777777" w:rsidR="00F72E5C" w:rsidRDefault="00F72E5C">
      <w:r>
        <w:continuationSeparator/>
      </w:r>
    </w:p>
  </w:endnote>
  <w:endnote w:type="continuationNotice" w:id="1">
    <w:p w14:paraId="17CF2ED2" w14:textId="77777777" w:rsidR="00F72E5C" w:rsidRPr="00380812" w:rsidRDefault="00F72E5C">
      <w:pPr>
        <w:pStyle w:val="Footer"/>
        <w:jc w:val="right"/>
        <w:rPr>
          <w:sz w:val="20"/>
        </w:rPr>
      </w:pPr>
      <w:r>
        <w:rPr>
          <w:sz w:val="20"/>
          <w:lang w:val="en-NZ" w:eastAsia="en-NZ"/>
        </w:rPr>
        <mc:AlternateContent>
          <mc:Choice Requires="wps">
            <w:drawing>
              <wp:anchor distT="0" distB="0" distL="114300" distR="114300" simplePos="0" relativeHeight="251659264" behindDoc="0" locked="0" layoutInCell="1" allowOverlap="1" wp14:anchorId="011C3D8A" wp14:editId="33719010">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02B8D"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14</w:t>
      </w:r>
      <w:r w:rsidRPr="00380812">
        <w:rPr>
          <w:b/>
          <w:sz w:val="20"/>
        </w:rPr>
        <w:fldChar w:fldCharType="end"/>
      </w:r>
    </w:p>
    <w:p w14:paraId="0243E105" w14:textId="77777777" w:rsidR="00F72E5C" w:rsidRPr="00CF2B53" w:rsidRDefault="00F72E5C"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00726037"/>
      <w:docPartObj>
        <w:docPartGallery w:val="Page Numbers (Bottom of Page)"/>
        <w:docPartUnique/>
      </w:docPartObj>
    </w:sdtPr>
    <w:sdtEndPr/>
    <w:sdtContent>
      <w:p w14:paraId="245F8A4F" w14:textId="0358C331" w:rsidR="00B9329C" w:rsidRDefault="00B9329C"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831"/>
          <w:gridCol w:w="2845"/>
          <w:gridCol w:w="2831"/>
        </w:tblGrid>
        <w:tr w:rsidR="00B9329C" w:rsidRPr="00E4750A" w14:paraId="587D9713" w14:textId="77777777" w:rsidTr="00E4750A">
          <w:tc>
            <w:tcPr>
              <w:tcW w:w="2907" w:type="dxa"/>
              <w:tcBorders>
                <w:top w:val="nil"/>
                <w:left w:val="nil"/>
                <w:bottom w:val="nil"/>
                <w:right w:val="nil"/>
              </w:tcBorders>
            </w:tcPr>
            <w:p w14:paraId="1F9702BA" w14:textId="12D1512B" w:rsidR="00B9329C" w:rsidRPr="00E4750A" w:rsidRDefault="00B9329C" w:rsidP="006535D3">
              <w:pPr>
                <w:pStyle w:val="Footer"/>
                <w:jc w:val="left"/>
                <w:rPr>
                  <w:sz w:val="16"/>
                  <w:szCs w:val="16"/>
                </w:rPr>
              </w:pPr>
              <w:r w:rsidRPr="00E4750A">
                <w:rPr>
                  <w:sz w:val="16"/>
                  <w:szCs w:val="16"/>
                </w:rPr>
                <w:t xml:space="preserve">Issue No: </w:t>
              </w:r>
              <w:r w:rsidR="00472A64">
                <w:rPr>
                  <w:sz w:val="16"/>
                  <w:szCs w:val="16"/>
                </w:rPr>
                <w:t>1.0</w:t>
              </w:r>
            </w:p>
          </w:tc>
          <w:tc>
            <w:tcPr>
              <w:tcW w:w="2908" w:type="dxa"/>
              <w:tcBorders>
                <w:top w:val="nil"/>
                <w:left w:val="nil"/>
                <w:bottom w:val="nil"/>
                <w:right w:val="nil"/>
              </w:tcBorders>
            </w:tcPr>
            <w:p w14:paraId="7F504E9E" w14:textId="12390C13" w:rsidR="00B9329C" w:rsidRPr="00E4750A" w:rsidRDefault="00B9329C" w:rsidP="00E4750A">
              <w:pPr>
                <w:pStyle w:val="Footer"/>
                <w:jc w:val="center"/>
                <w:rPr>
                  <w:sz w:val="16"/>
                  <w:szCs w:val="16"/>
                </w:rPr>
              </w:pPr>
              <w:r w:rsidRPr="00E4750A">
                <w:rPr>
                  <w:sz w:val="16"/>
                  <w:szCs w:val="16"/>
                </w:rPr>
                <w:t xml:space="preserve">Issue Date: </w:t>
              </w:r>
              <w:r w:rsidR="00472A64">
                <w:rPr>
                  <w:sz w:val="16"/>
                  <w:szCs w:val="16"/>
                </w:rPr>
                <w:t>17 September</w:t>
              </w:r>
              <w:r w:rsidR="001175A7">
                <w:rPr>
                  <w:sz w:val="16"/>
                  <w:szCs w:val="16"/>
                </w:rPr>
                <w:t xml:space="preserve"> 2020</w:t>
              </w:r>
            </w:p>
          </w:tc>
          <w:tc>
            <w:tcPr>
              <w:tcW w:w="2908" w:type="dxa"/>
              <w:tcBorders>
                <w:top w:val="nil"/>
                <w:left w:val="nil"/>
                <w:bottom w:val="nil"/>
                <w:right w:val="nil"/>
              </w:tcBorders>
            </w:tcPr>
            <w:p w14:paraId="46E4F451" w14:textId="7FF6620A" w:rsidR="00B9329C" w:rsidRPr="00E4750A" w:rsidRDefault="00B9329C" w:rsidP="006535D3">
              <w:pPr>
                <w:pStyle w:val="Footer"/>
                <w:jc w:val="right"/>
                <w:rPr>
                  <w:sz w:val="16"/>
                  <w:szCs w:val="16"/>
                </w:rPr>
              </w:pPr>
              <w:r w:rsidRPr="00E4750A">
                <w:rPr>
                  <w:sz w:val="16"/>
                  <w:szCs w:val="16"/>
                </w:rPr>
                <w:t xml:space="preserve">Page </w:t>
              </w:r>
              <w:r w:rsidRPr="00E4750A">
                <w:rPr>
                  <w:b/>
                  <w:bCs/>
                  <w:sz w:val="16"/>
                  <w:szCs w:val="16"/>
                </w:rPr>
                <w:fldChar w:fldCharType="begin"/>
              </w:r>
              <w:r w:rsidRPr="00E4750A">
                <w:rPr>
                  <w:b/>
                  <w:bCs/>
                  <w:sz w:val="16"/>
                  <w:szCs w:val="16"/>
                </w:rPr>
                <w:instrText xml:space="preserve"> PAGE </w:instrText>
              </w:r>
              <w:r w:rsidRPr="00E4750A">
                <w:rPr>
                  <w:b/>
                  <w:bCs/>
                  <w:sz w:val="16"/>
                  <w:szCs w:val="16"/>
                </w:rPr>
                <w:fldChar w:fldCharType="separate"/>
              </w:r>
              <w:r w:rsidR="00EE686C">
                <w:rPr>
                  <w:b/>
                  <w:bCs/>
                  <w:sz w:val="16"/>
                  <w:szCs w:val="16"/>
                </w:rPr>
                <w:t>4</w:t>
              </w:r>
              <w:r w:rsidRPr="00E4750A">
                <w:rPr>
                  <w:b/>
                  <w:bCs/>
                  <w:sz w:val="16"/>
                  <w:szCs w:val="16"/>
                </w:rPr>
                <w:fldChar w:fldCharType="end"/>
              </w:r>
              <w:r w:rsidRPr="00E4750A">
                <w:rPr>
                  <w:sz w:val="16"/>
                  <w:szCs w:val="16"/>
                </w:rPr>
                <w:t xml:space="preserve"> of </w:t>
              </w:r>
              <w:r w:rsidRPr="00E4750A">
                <w:rPr>
                  <w:b/>
                  <w:bCs/>
                  <w:sz w:val="16"/>
                  <w:szCs w:val="16"/>
                </w:rPr>
                <w:fldChar w:fldCharType="begin"/>
              </w:r>
              <w:r w:rsidRPr="00E4750A">
                <w:rPr>
                  <w:b/>
                  <w:bCs/>
                  <w:sz w:val="16"/>
                  <w:szCs w:val="16"/>
                </w:rPr>
                <w:instrText xml:space="preserve"> NUMPAGES  </w:instrText>
              </w:r>
              <w:r w:rsidRPr="00E4750A">
                <w:rPr>
                  <w:b/>
                  <w:bCs/>
                  <w:sz w:val="16"/>
                  <w:szCs w:val="16"/>
                </w:rPr>
                <w:fldChar w:fldCharType="separate"/>
              </w:r>
              <w:r w:rsidR="00EE686C">
                <w:rPr>
                  <w:b/>
                  <w:bCs/>
                  <w:sz w:val="16"/>
                  <w:szCs w:val="16"/>
                </w:rPr>
                <w:t>8</w:t>
              </w:r>
              <w:r w:rsidRPr="00E4750A">
                <w:rPr>
                  <w:b/>
                  <w:bCs/>
                  <w:sz w:val="16"/>
                  <w:szCs w:val="16"/>
                </w:rPr>
                <w:fldChar w:fldCharType="end"/>
              </w:r>
            </w:p>
          </w:tc>
        </w:tr>
      </w:tbl>
    </w:sdtContent>
  </w:sdt>
  <w:p w14:paraId="73554651" w14:textId="77777777" w:rsidR="00B9329C" w:rsidRDefault="00B9329C" w:rsidP="00413E2A">
    <w:pPr>
      <w:pStyle w:val="Footer"/>
      <w:pBdr>
        <w:top w:val="single" w:sz="4" w:space="1"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18FE1261" w:rsidR="00B9329C" w:rsidRPr="00ED2809" w:rsidRDefault="00B9329C"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14</w:t>
            </w:r>
            <w:r w:rsidRPr="00ED2809">
              <w:rPr>
                <w:b/>
                <w:bCs/>
                <w:sz w:val="20"/>
              </w:rPr>
              <w:fldChar w:fldCharType="end"/>
            </w:r>
          </w:p>
        </w:sdtContent>
      </w:sdt>
    </w:sdtContent>
  </w:sdt>
  <w:p w14:paraId="20EE477A" w14:textId="77777777" w:rsidR="00B9329C" w:rsidRDefault="00B93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836CF" w14:textId="77777777" w:rsidR="00F72E5C" w:rsidRDefault="00F72E5C">
      <w:r>
        <w:separator/>
      </w:r>
    </w:p>
  </w:footnote>
  <w:footnote w:type="continuationSeparator" w:id="0">
    <w:p w14:paraId="4B30DD8A" w14:textId="77777777" w:rsidR="00F72E5C" w:rsidRDefault="00F7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9DDE" w14:textId="4F97D323" w:rsidR="00B9329C" w:rsidRPr="00F13E10" w:rsidRDefault="00B9329C" w:rsidP="00F13E10">
    <w:pPr>
      <w:pStyle w:val="CoverPartyNames"/>
      <w:jc w:val="center"/>
      <w:rPr>
        <w:i/>
        <w:color w:val="365F91" w:themeColor="accent1" w:themeShade="BF"/>
        <w:sz w:val="24"/>
        <w:szCs w:val="24"/>
      </w:rPr>
    </w:pPr>
    <w:r w:rsidRPr="00F13E10">
      <w:rPr>
        <w:i/>
        <w:color w:val="365F91" w:themeColor="accent1" w:themeShade="BF"/>
        <w:sz w:val="24"/>
        <w:szCs w:val="24"/>
      </w:rPr>
      <w:t>APAC MS-00</w:t>
    </w:r>
    <w:r>
      <w:rPr>
        <w:i/>
        <w:color w:val="365F91" w:themeColor="accent1" w:themeShade="BF"/>
        <w:sz w:val="24"/>
        <w:szCs w:val="24"/>
      </w:rPr>
      <w:t>5</w:t>
    </w:r>
    <w:r w:rsidRPr="00F13E10">
      <w:rPr>
        <w:i/>
        <w:color w:val="365F91" w:themeColor="accent1" w:themeShade="BF"/>
        <w:sz w:val="24"/>
        <w:szCs w:val="24"/>
      </w:rPr>
      <w:t xml:space="preserve"> </w:t>
    </w:r>
    <w:r w:rsidRPr="00E4750A">
      <w:rPr>
        <w:i/>
        <w:color w:val="365F91" w:themeColor="accent1" w:themeShade="BF"/>
        <w:sz w:val="24"/>
        <w:szCs w:val="24"/>
      </w:rPr>
      <w:t xml:space="preserve">Vexatious </w:t>
    </w:r>
    <w:r w:rsidR="000F4931">
      <w:rPr>
        <w:i/>
        <w:color w:val="365F91" w:themeColor="accent1" w:themeShade="BF"/>
        <w:sz w:val="24"/>
        <w:szCs w:val="24"/>
      </w:rPr>
      <w:t>Behaviour</w:t>
    </w:r>
    <w:r w:rsidRPr="00E4750A">
      <w:rPr>
        <w:i/>
        <w:color w:val="365F91" w:themeColor="accent1" w:themeShade="BF"/>
        <w:sz w:val="24"/>
        <w:szCs w:val="24"/>
      </w:rPr>
      <w:t xml:space="preserve"> Process</w:t>
    </w:r>
  </w:p>
  <w:p w14:paraId="74BE5B08" w14:textId="77777777" w:rsidR="00B9329C" w:rsidRDefault="00B93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7801" w14:textId="296B865B" w:rsidR="00B9329C" w:rsidRPr="007C3199" w:rsidRDefault="00B9329C" w:rsidP="00004315">
    <w:pPr>
      <w:pStyle w:val="CoverPartyNames"/>
      <w:rPr>
        <w:color w:val="365F91" w:themeColor="accent1" w:themeShade="BF"/>
      </w:rPr>
    </w:pPr>
    <w:bookmarkStart w:id="13" w:name="_Hlk491774868"/>
    <w:r w:rsidRPr="007C3199">
      <w:rPr>
        <w:b/>
        <w:color w:val="365F91" w:themeColor="accent1" w:themeShade="BF"/>
      </w:rPr>
      <w:t>APAC</w:t>
    </w:r>
    <w:r>
      <w:rPr>
        <w:color w:val="365F91" w:themeColor="accent1" w:themeShade="BF"/>
      </w:rPr>
      <w:t xml:space="preserve"> XXX</w:t>
    </w:r>
  </w:p>
  <w:bookmarkEnd w:id="13"/>
  <w:p w14:paraId="6356EBE2" w14:textId="77777777" w:rsidR="00B9329C" w:rsidRDefault="00B93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0A0278F"/>
    <w:multiLevelType w:val="hybridMultilevel"/>
    <w:tmpl w:val="843090D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848594A"/>
    <w:multiLevelType w:val="hybridMultilevel"/>
    <w:tmpl w:val="7ED079A2"/>
    <w:lvl w:ilvl="0" w:tplc="6D42119E">
      <w:start w:val="1"/>
      <w:numFmt w:val="bullet"/>
      <w:lvlText w:val=""/>
      <w:lvlJc w:val="left"/>
      <w:pPr>
        <w:tabs>
          <w:tab w:val="num" w:pos="510"/>
        </w:tabs>
        <w:ind w:left="510" w:hanging="51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24A5C"/>
    <w:multiLevelType w:val="hybridMultilevel"/>
    <w:tmpl w:val="C192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E0A3D"/>
    <w:multiLevelType w:val="hybridMultilevel"/>
    <w:tmpl w:val="F290240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E424EB9"/>
    <w:multiLevelType w:val="hybridMultilevel"/>
    <w:tmpl w:val="8F22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90610"/>
    <w:multiLevelType w:val="hybridMultilevel"/>
    <w:tmpl w:val="667E4EB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0" w15:restartNumberingAfterBreak="0">
    <w:nsid w:val="450D3714"/>
    <w:multiLevelType w:val="hybridMultilevel"/>
    <w:tmpl w:val="96722CD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9E015D"/>
    <w:multiLevelType w:val="hybridMultilevel"/>
    <w:tmpl w:val="E2A0945A"/>
    <w:lvl w:ilvl="0" w:tplc="B7DAA096">
      <w:numFmt w:val="bullet"/>
      <w:lvlText w:val="-"/>
      <w:lvlJc w:val="left"/>
      <w:pPr>
        <w:ind w:left="1080" w:hanging="72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F96917"/>
    <w:multiLevelType w:val="hybridMultilevel"/>
    <w:tmpl w:val="B68CB93A"/>
    <w:lvl w:ilvl="0" w:tplc="0C090017">
      <w:start w:val="1"/>
      <w:numFmt w:val="lowerLetter"/>
      <w:lvlText w:val="%1)"/>
      <w:lvlJc w:val="left"/>
      <w:pPr>
        <w:ind w:left="1211" w:hanging="360"/>
      </w:pPr>
    </w:lvl>
    <w:lvl w:ilvl="1" w:tplc="0CE40688">
      <w:numFmt w:val="bullet"/>
      <w:lvlText w:val="-"/>
      <w:lvlJc w:val="left"/>
      <w:pPr>
        <w:ind w:left="1931" w:hanging="360"/>
      </w:pPr>
      <w:rPr>
        <w:rFonts w:ascii="Arial" w:eastAsia="SimSun" w:hAnsi="Arial" w:cs="Arial"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15:restartNumberingAfterBreak="0">
    <w:nsid w:val="483265C9"/>
    <w:multiLevelType w:val="hybridMultilevel"/>
    <w:tmpl w:val="3DC298FC"/>
    <w:lvl w:ilvl="0" w:tplc="0409000F">
      <w:start w:val="1"/>
      <w:numFmt w:val="decimal"/>
      <w:lvlText w:val="%1."/>
      <w:lvlJc w:val="left"/>
      <w:pPr>
        <w:ind w:left="1288"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5" w15:restartNumberingAfterBreak="0">
    <w:nsid w:val="4FF70CCA"/>
    <w:multiLevelType w:val="multilevel"/>
    <w:tmpl w:val="E6FAB686"/>
    <w:lvl w:ilvl="0">
      <w:start w:val="1"/>
      <w:numFmt w:val="decimal"/>
      <w:pStyle w:val="Heading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3B724B"/>
    <w:multiLevelType w:val="hybridMultilevel"/>
    <w:tmpl w:val="01C8D57E"/>
    <w:lvl w:ilvl="0" w:tplc="0409000F">
      <w:start w:val="1"/>
      <w:numFmt w:val="decimal"/>
      <w:lvlText w:val="%1."/>
      <w:lvlJc w:val="left"/>
      <w:pPr>
        <w:ind w:left="1288"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5E33D43"/>
    <w:multiLevelType w:val="hybridMultilevel"/>
    <w:tmpl w:val="2454317C"/>
    <w:lvl w:ilvl="0" w:tplc="B7DAA096">
      <w:numFmt w:val="bullet"/>
      <w:lvlText w:val="-"/>
      <w:lvlJc w:val="left"/>
      <w:pPr>
        <w:ind w:left="1080" w:hanging="72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357E2D"/>
    <w:multiLevelType w:val="hybridMultilevel"/>
    <w:tmpl w:val="A9DE3E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53766D"/>
    <w:multiLevelType w:val="hybridMultilevel"/>
    <w:tmpl w:val="D41AA4DE"/>
    <w:lvl w:ilvl="0" w:tplc="661A907E">
      <w:start w:val="2"/>
      <w:numFmt w:val="bullet"/>
      <w:lvlText w:val="-"/>
      <w:lvlJc w:val="left"/>
      <w:pPr>
        <w:ind w:left="360" w:hanging="360"/>
      </w:pPr>
      <w:rPr>
        <w:rFonts w:ascii="Arial" w:eastAsia="SimSu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2" w15:restartNumberingAfterBreak="0">
    <w:nsid w:val="756A4579"/>
    <w:multiLevelType w:val="hybridMultilevel"/>
    <w:tmpl w:val="FE5E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73758CD"/>
    <w:multiLevelType w:val="hybridMultilevel"/>
    <w:tmpl w:val="D46CE2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B4267D"/>
    <w:multiLevelType w:val="hybridMultilevel"/>
    <w:tmpl w:val="13529322"/>
    <w:lvl w:ilvl="0" w:tplc="0C090017">
      <w:start w:val="1"/>
      <w:numFmt w:val="lowerLetter"/>
      <w:lvlText w:val="%1)"/>
      <w:lvlJc w:val="left"/>
      <w:pPr>
        <w:ind w:left="1571" w:hanging="360"/>
      </w:pPr>
    </w:lvl>
    <w:lvl w:ilvl="1" w:tplc="0CE40688">
      <w:numFmt w:val="bullet"/>
      <w:lvlText w:val="-"/>
      <w:lvlJc w:val="left"/>
      <w:pPr>
        <w:ind w:left="2291" w:hanging="360"/>
      </w:pPr>
      <w:rPr>
        <w:rFonts w:ascii="Arial" w:eastAsia="SimSun" w:hAnsi="Arial" w:cs="Arial" w:hint="default"/>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15:restartNumberingAfterBreak="0">
    <w:nsid w:val="7ACF1CCC"/>
    <w:multiLevelType w:val="hybridMultilevel"/>
    <w:tmpl w:val="0AE2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47D7B"/>
    <w:multiLevelType w:val="hybridMultilevel"/>
    <w:tmpl w:val="5C60313E"/>
    <w:lvl w:ilvl="0" w:tplc="FFFFFFFF">
      <w:start w:val="1"/>
      <w:numFmt w:val="bullet"/>
      <w:lvlText w:val=""/>
      <w:lvlJc w:val="left"/>
      <w:pPr>
        <w:tabs>
          <w:tab w:val="num" w:pos="720"/>
        </w:tabs>
        <w:ind w:left="720" w:hanging="360"/>
      </w:pPr>
      <w:rPr>
        <w:rFonts w:ascii="Symbol" w:hAnsi="Symbol" w:cs="Wingdings"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9"/>
  </w:num>
  <w:num w:numId="3">
    <w:abstractNumId w:val="8"/>
  </w:num>
  <w:num w:numId="4">
    <w:abstractNumId w:val="2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
  </w:num>
  <w:num w:numId="9">
    <w:abstractNumId w:val="6"/>
  </w:num>
  <w:num w:numId="10">
    <w:abstractNumId w:val="26"/>
  </w:num>
  <w:num w:numId="11">
    <w:abstractNumId w:val="22"/>
  </w:num>
  <w:num w:numId="12">
    <w:abstractNumId w:val="5"/>
  </w:num>
  <w:num w:numId="13">
    <w:abstractNumId w:val="13"/>
  </w:num>
  <w:num w:numId="14">
    <w:abstractNumId w:val="16"/>
  </w:num>
  <w:num w:numId="15">
    <w:abstractNumId w:val="4"/>
  </w:num>
  <w:num w:numId="16">
    <w:abstractNumId w:val="15"/>
  </w:num>
  <w:num w:numId="17">
    <w:abstractNumId w:val="15"/>
  </w:num>
  <w:num w:numId="18">
    <w:abstractNumId w:val="15"/>
  </w:num>
  <w:num w:numId="19">
    <w:abstractNumId w:val="20"/>
  </w:num>
  <w:num w:numId="20">
    <w:abstractNumId w:val="25"/>
  </w:num>
  <w:num w:numId="21">
    <w:abstractNumId w:val="19"/>
  </w:num>
  <w:num w:numId="22">
    <w:abstractNumId w:val="24"/>
  </w:num>
  <w:num w:numId="23">
    <w:abstractNumId w:val="18"/>
  </w:num>
  <w:num w:numId="24">
    <w:abstractNumId w:val="12"/>
  </w:num>
  <w:num w:numId="25">
    <w:abstractNumId w:val="11"/>
  </w:num>
  <w:num w:numId="26">
    <w:abstractNumId w:val="7"/>
  </w:num>
  <w:num w:numId="27">
    <w:abstractNumId w:val="2"/>
  </w:num>
  <w:num w:numId="28">
    <w:abstractNumId w:val="15"/>
  </w:num>
  <w:num w:numId="29">
    <w:abstractNumId w:val="10"/>
  </w:num>
  <w:num w:numId="30">
    <w:abstractNumId w:val="15"/>
  </w:num>
  <w:num w:numId="31">
    <w:abstractNumId w:val="15"/>
  </w:num>
  <w:num w:numId="32">
    <w:abstractNumId w:val="15"/>
  </w:num>
  <w:num w:numId="33">
    <w:abstractNumId w:val="15"/>
  </w:num>
  <w:num w:numId="34">
    <w:abstractNumId w:val="15"/>
    <w:lvlOverride w:ilvl="0">
      <w:startOverride w:val="5"/>
    </w:lvlOverride>
    <w:lvlOverride w:ilvl="1">
      <w:startOverride w:val="1"/>
    </w:lvlOverride>
  </w:num>
  <w:num w:numId="35">
    <w:abstractNumId w:val="15"/>
    <w:lvlOverride w:ilvl="0">
      <w:startOverride w:val="3"/>
    </w:lvlOverride>
    <w:lvlOverride w:ilvl="1">
      <w:startOverride w:val="3"/>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F8A"/>
    <w:rsid w:val="00000105"/>
    <w:rsid w:val="0000113C"/>
    <w:rsid w:val="00001522"/>
    <w:rsid w:val="000020F0"/>
    <w:rsid w:val="0000411A"/>
    <w:rsid w:val="00004315"/>
    <w:rsid w:val="00004A3E"/>
    <w:rsid w:val="000051A1"/>
    <w:rsid w:val="00005240"/>
    <w:rsid w:val="00005F79"/>
    <w:rsid w:val="000102E8"/>
    <w:rsid w:val="00011FFC"/>
    <w:rsid w:val="000126A6"/>
    <w:rsid w:val="000132B7"/>
    <w:rsid w:val="00013D32"/>
    <w:rsid w:val="0001456A"/>
    <w:rsid w:val="000158F8"/>
    <w:rsid w:val="00016D3A"/>
    <w:rsid w:val="00017EB4"/>
    <w:rsid w:val="00017F95"/>
    <w:rsid w:val="00021530"/>
    <w:rsid w:val="00022806"/>
    <w:rsid w:val="00022A9C"/>
    <w:rsid w:val="00023238"/>
    <w:rsid w:val="000233CC"/>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35D8"/>
    <w:rsid w:val="000448E6"/>
    <w:rsid w:val="00044A1E"/>
    <w:rsid w:val="00045622"/>
    <w:rsid w:val="00045F77"/>
    <w:rsid w:val="000529BF"/>
    <w:rsid w:val="00053B30"/>
    <w:rsid w:val="0005429A"/>
    <w:rsid w:val="00054CD3"/>
    <w:rsid w:val="00056CF2"/>
    <w:rsid w:val="00057081"/>
    <w:rsid w:val="0005708B"/>
    <w:rsid w:val="000572BB"/>
    <w:rsid w:val="00057F70"/>
    <w:rsid w:val="00060AA8"/>
    <w:rsid w:val="000622C6"/>
    <w:rsid w:val="000627EC"/>
    <w:rsid w:val="00063724"/>
    <w:rsid w:val="00063D7F"/>
    <w:rsid w:val="00064302"/>
    <w:rsid w:val="0006446A"/>
    <w:rsid w:val="000649EE"/>
    <w:rsid w:val="00066845"/>
    <w:rsid w:val="0006692A"/>
    <w:rsid w:val="00066EF5"/>
    <w:rsid w:val="00067958"/>
    <w:rsid w:val="0007284F"/>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93E"/>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074D"/>
    <w:rsid w:val="000F1EA0"/>
    <w:rsid w:val="000F2CB3"/>
    <w:rsid w:val="000F4931"/>
    <w:rsid w:val="000F5CA8"/>
    <w:rsid w:val="000F5F14"/>
    <w:rsid w:val="000F6247"/>
    <w:rsid w:val="000F656C"/>
    <w:rsid w:val="000F7E57"/>
    <w:rsid w:val="0010001D"/>
    <w:rsid w:val="00100895"/>
    <w:rsid w:val="00105559"/>
    <w:rsid w:val="001056DA"/>
    <w:rsid w:val="00106FC5"/>
    <w:rsid w:val="00107CC1"/>
    <w:rsid w:val="00110850"/>
    <w:rsid w:val="001109B4"/>
    <w:rsid w:val="00110E95"/>
    <w:rsid w:val="00111071"/>
    <w:rsid w:val="001147E9"/>
    <w:rsid w:val="001158B6"/>
    <w:rsid w:val="001160E6"/>
    <w:rsid w:val="00116BAC"/>
    <w:rsid w:val="001172A6"/>
    <w:rsid w:val="001175A7"/>
    <w:rsid w:val="00121C2F"/>
    <w:rsid w:val="001223B6"/>
    <w:rsid w:val="00122C5E"/>
    <w:rsid w:val="00123693"/>
    <w:rsid w:val="00126733"/>
    <w:rsid w:val="0012688F"/>
    <w:rsid w:val="00126D9B"/>
    <w:rsid w:val="00126E80"/>
    <w:rsid w:val="00126E91"/>
    <w:rsid w:val="00127408"/>
    <w:rsid w:val="00127923"/>
    <w:rsid w:val="00130623"/>
    <w:rsid w:val="00131028"/>
    <w:rsid w:val="0013247D"/>
    <w:rsid w:val="00132FD2"/>
    <w:rsid w:val="00133758"/>
    <w:rsid w:val="00135567"/>
    <w:rsid w:val="00136584"/>
    <w:rsid w:val="00137A32"/>
    <w:rsid w:val="00137CCD"/>
    <w:rsid w:val="00142803"/>
    <w:rsid w:val="00144594"/>
    <w:rsid w:val="00144A1A"/>
    <w:rsid w:val="001458F1"/>
    <w:rsid w:val="001508E6"/>
    <w:rsid w:val="00152300"/>
    <w:rsid w:val="00152C42"/>
    <w:rsid w:val="00153AEA"/>
    <w:rsid w:val="00154FD3"/>
    <w:rsid w:val="00155177"/>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45C8"/>
    <w:rsid w:val="00184F78"/>
    <w:rsid w:val="0018534C"/>
    <w:rsid w:val="00185487"/>
    <w:rsid w:val="00185AB7"/>
    <w:rsid w:val="001916B8"/>
    <w:rsid w:val="00193CA0"/>
    <w:rsid w:val="00194DB3"/>
    <w:rsid w:val="00195322"/>
    <w:rsid w:val="001962F6"/>
    <w:rsid w:val="0019675D"/>
    <w:rsid w:val="00196FD0"/>
    <w:rsid w:val="001A00F5"/>
    <w:rsid w:val="001A13F5"/>
    <w:rsid w:val="001A25DD"/>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B1F"/>
    <w:rsid w:val="001F4DB8"/>
    <w:rsid w:val="001F5FC3"/>
    <w:rsid w:val="001F6C25"/>
    <w:rsid w:val="001F7B49"/>
    <w:rsid w:val="002038EC"/>
    <w:rsid w:val="00216125"/>
    <w:rsid w:val="00217990"/>
    <w:rsid w:val="002210F6"/>
    <w:rsid w:val="002215E9"/>
    <w:rsid w:val="00223250"/>
    <w:rsid w:val="002257FC"/>
    <w:rsid w:val="0022633F"/>
    <w:rsid w:val="00227D33"/>
    <w:rsid w:val="00232128"/>
    <w:rsid w:val="002322BA"/>
    <w:rsid w:val="002334DF"/>
    <w:rsid w:val="002337E4"/>
    <w:rsid w:val="002352E5"/>
    <w:rsid w:val="00236145"/>
    <w:rsid w:val="00237701"/>
    <w:rsid w:val="00237EC9"/>
    <w:rsid w:val="00240452"/>
    <w:rsid w:val="002426D8"/>
    <w:rsid w:val="00242758"/>
    <w:rsid w:val="00245240"/>
    <w:rsid w:val="002452BC"/>
    <w:rsid w:val="0024675E"/>
    <w:rsid w:val="002503E5"/>
    <w:rsid w:val="00251B25"/>
    <w:rsid w:val="00251DC0"/>
    <w:rsid w:val="00252959"/>
    <w:rsid w:val="002536EB"/>
    <w:rsid w:val="002557FF"/>
    <w:rsid w:val="002566F4"/>
    <w:rsid w:val="00256D7A"/>
    <w:rsid w:val="00260F5B"/>
    <w:rsid w:val="00261F81"/>
    <w:rsid w:val="00263C4C"/>
    <w:rsid w:val="00263E58"/>
    <w:rsid w:val="00264DA6"/>
    <w:rsid w:val="00266372"/>
    <w:rsid w:val="00270F62"/>
    <w:rsid w:val="0027106C"/>
    <w:rsid w:val="00271481"/>
    <w:rsid w:val="002715D6"/>
    <w:rsid w:val="00271771"/>
    <w:rsid w:val="00271803"/>
    <w:rsid w:val="0027300C"/>
    <w:rsid w:val="002736D5"/>
    <w:rsid w:val="00274EF6"/>
    <w:rsid w:val="00277484"/>
    <w:rsid w:val="00277949"/>
    <w:rsid w:val="00280E0C"/>
    <w:rsid w:val="00282097"/>
    <w:rsid w:val="0028236D"/>
    <w:rsid w:val="00282912"/>
    <w:rsid w:val="00283BAB"/>
    <w:rsid w:val="00285A5A"/>
    <w:rsid w:val="0028632A"/>
    <w:rsid w:val="00286613"/>
    <w:rsid w:val="00291010"/>
    <w:rsid w:val="00291F02"/>
    <w:rsid w:val="002937B4"/>
    <w:rsid w:val="00294331"/>
    <w:rsid w:val="00294A24"/>
    <w:rsid w:val="00296390"/>
    <w:rsid w:val="0029641D"/>
    <w:rsid w:val="002970BB"/>
    <w:rsid w:val="002A0147"/>
    <w:rsid w:val="002A1CCA"/>
    <w:rsid w:val="002A35B8"/>
    <w:rsid w:val="002A5595"/>
    <w:rsid w:val="002A6BFC"/>
    <w:rsid w:val="002A7945"/>
    <w:rsid w:val="002B12EA"/>
    <w:rsid w:val="002B2412"/>
    <w:rsid w:val="002B2D02"/>
    <w:rsid w:val="002B4F1C"/>
    <w:rsid w:val="002C075D"/>
    <w:rsid w:val="002C23F7"/>
    <w:rsid w:val="002C26B4"/>
    <w:rsid w:val="002C3F85"/>
    <w:rsid w:val="002C4BF6"/>
    <w:rsid w:val="002C5E12"/>
    <w:rsid w:val="002C73AF"/>
    <w:rsid w:val="002D04CB"/>
    <w:rsid w:val="002D0821"/>
    <w:rsid w:val="002D19D6"/>
    <w:rsid w:val="002D3D2F"/>
    <w:rsid w:val="002D4C0F"/>
    <w:rsid w:val="002D4EEF"/>
    <w:rsid w:val="002D664C"/>
    <w:rsid w:val="002D7034"/>
    <w:rsid w:val="002D7235"/>
    <w:rsid w:val="002E02DD"/>
    <w:rsid w:val="002E0DDA"/>
    <w:rsid w:val="002E306A"/>
    <w:rsid w:val="002E442C"/>
    <w:rsid w:val="002E59A2"/>
    <w:rsid w:val="002E7DDE"/>
    <w:rsid w:val="002F291E"/>
    <w:rsid w:val="002F3020"/>
    <w:rsid w:val="002F36F9"/>
    <w:rsid w:val="002F38A2"/>
    <w:rsid w:val="002F4234"/>
    <w:rsid w:val="002F4954"/>
    <w:rsid w:val="002F5341"/>
    <w:rsid w:val="002F5C3C"/>
    <w:rsid w:val="002F5F0A"/>
    <w:rsid w:val="002F6277"/>
    <w:rsid w:val="002F66B0"/>
    <w:rsid w:val="00300271"/>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73C"/>
    <w:rsid w:val="0032698D"/>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460B9"/>
    <w:rsid w:val="003513F9"/>
    <w:rsid w:val="00351730"/>
    <w:rsid w:val="00353311"/>
    <w:rsid w:val="00353FCB"/>
    <w:rsid w:val="0035549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8E"/>
    <w:rsid w:val="00367861"/>
    <w:rsid w:val="00367D67"/>
    <w:rsid w:val="00367E00"/>
    <w:rsid w:val="00370857"/>
    <w:rsid w:val="00375253"/>
    <w:rsid w:val="00375AD1"/>
    <w:rsid w:val="0037677A"/>
    <w:rsid w:val="00376AD9"/>
    <w:rsid w:val="00377504"/>
    <w:rsid w:val="00380812"/>
    <w:rsid w:val="003829E5"/>
    <w:rsid w:val="0038411B"/>
    <w:rsid w:val="0038596A"/>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383"/>
    <w:rsid w:val="003A6B41"/>
    <w:rsid w:val="003A6C90"/>
    <w:rsid w:val="003A7101"/>
    <w:rsid w:val="003A7192"/>
    <w:rsid w:val="003A7B34"/>
    <w:rsid w:val="003B097B"/>
    <w:rsid w:val="003B202B"/>
    <w:rsid w:val="003B37BB"/>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826"/>
    <w:rsid w:val="003E0FF8"/>
    <w:rsid w:val="003E1746"/>
    <w:rsid w:val="003E27AE"/>
    <w:rsid w:val="003E6AA4"/>
    <w:rsid w:val="003E6AD0"/>
    <w:rsid w:val="003F1498"/>
    <w:rsid w:val="003F233D"/>
    <w:rsid w:val="003F4622"/>
    <w:rsid w:val="003F4EF3"/>
    <w:rsid w:val="003F6455"/>
    <w:rsid w:val="003F7A7C"/>
    <w:rsid w:val="004000F3"/>
    <w:rsid w:val="00401CF4"/>
    <w:rsid w:val="00401EA8"/>
    <w:rsid w:val="004025AC"/>
    <w:rsid w:val="00402D08"/>
    <w:rsid w:val="004030A4"/>
    <w:rsid w:val="004039DF"/>
    <w:rsid w:val="00404711"/>
    <w:rsid w:val="004054E0"/>
    <w:rsid w:val="0041172F"/>
    <w:rsid w:val="004124D0"/>
    <w:rsid w:val="004129C6"/>
    <w:rsid w:val="004130C1"/>
    <w:rsid w:val="00413318"/>
    <w:rsid w:val="00413C78"/>
    <w:rsid w:val="00413E2A"/>
    <w:rsid w:val="00414CF8"/>
    <w:rsid w:val="00414D61"/>
    <w:rsid w:val="00415498"/>
    <w:rsid w:val="004154D9"/>
    <w:rsid w:val="00416BDA"/>
    <w:rsid w:val="0041760D"/>
    <w:rsid w:val="00421F46"/>
    <w:rsid w:val="004225AB"/>
    <w:rsid w:val="004229D4"/>
    <w:rsid w:val="00422B61"/>
    <w:rsid w:val="00423489"/>
    <w:rsid w:val="00423A3E"/>
    <w:rsid w:val="004246A9"/>
    <w:rsid w:val="0042744F"/>
    <w:rsid w:val="00427BE1"/>
    <w:rsid w:val="00432592"/>
    <w:rsid w:val="004326A3"/>
    <w:rsid w:val="004331C5"/>
    <w:rsid w:val="00434696"/>
    <w:rsid w:val="00435A77"/>
    <w:rsid w:val="004429ED"/>
    <w:rsid w:val="00442E09"/>
    <w:rsid w:val="004463B0"/>
    <w:rsid w:val="00451BD9"/>
    <w:rsid w:val="00452BE3"/>
    <w:rsid w:val="00453730"/>
    <w:rsid w:val="0045456B"/>
    <w:rsid w:val="00455505"/>
    <w:rsid w:val="00456FD4"/>
    <w:rsid w:val="00457860"/>
    <w:rsid w:val="004601EE"/>
    <w:rsid w:val="00461AAB"/>
    <w:rsid w:val="00461B5D"/>
    <w:rsid w:val="00462EF1"/>
    <w:rsid w:val="00463ADB"/>
    <w:rsid w:val="0046403E"/>
    <w:rsid w:val="00464A2A"/>
    <w:rsid w:val="00464D71"/>
    <w:rsid w:val="0046594A"/>
    <w:rsid w:val="0046627F"/>
    <w:rsid w:val="00466435"/>
    <w:rsid w:val="00471137"/>
    <w:rsid w:val="00472A64"/>
    <w:rsid w:val="00474F13"/>
    <w:rsid w:val="00476381"/>
    <w:rsid w:val="0047638F"/>
    <w:rsid w:val="004803A0"/>
    <w:rsid w:val="00480994"/>
    <w:rsid w:val="00480E34"/>
    <w:rsid w:val="00482E89"/>
    <w:rsid w:val="00482FA0"/>
    <w:rsid w:val="004850CB"/>
    <w:rsid w:val="004851E3"/>
    <w:rsid w:val="00485A79"/>
    <w:rsid w:val="004867EC"/>
    <w:rsid w:val="004874D2"/>
    <w:rsid w:val="00487E01"/>
    <w:rsid w:val="004902DB"/>
    <w:rsid w:val="004910E9"/>
    <w:rsid w:val="004920AB"/>
    <w:rsid w:val="004950F3"/>
    <w:rsid w:val="004951C2"/>
    <w:rsid w:val="00495CA1"/>
    <w:rsid w:val="00495ED2"/>
    <w:rsid w:val="004A0DE1"/>
    <w:rsid w:val="004A121E"/>
    <w:rsid w:val="004A2EF9"/>
    <w:rsid w:val="004A3A71"/>
    <w:rsid w:val="004A4112"/>
    <w:rsid w:val="004A46D6"/>
    <w:rsid w:val="004A7D9D"/>
    <w:rsid w:val="004B2F5F"/>
    <w:rsid w:val="004B44BB"/>
    <w:rsid w:val="004B45E8"/>
    <w:rsid w:val="004B5825"/>
    <w:rsid w:val="004B622A"/>
    <w:rsid w:val="004B7257"/>
    <w:rsid w:val="004B7C3F"/>
    <w:rsid w:val="004B7FDE"/>
    <w:rsid w:val="004C04D6"/>
    <w:rsid w:val="004C1D15"/>
    <w:rsid w:val="004C2054"/>
    <w:rsid w:val="004C2D3E"/>
    <w:rsid w:val="004C36C8"/>
    <w:rsid w:val="004C3BD3"/>
    <w:rsid w:val="004C6034"/>
    <w:rsid w:val="004C653F"/>
    <w:rsid w:val="004C706D"/>
    <w:rsid w:val="004D0197"/>
    <w:rsid w:val="004D233D"/>
    <w:rsid w:val="004D2A4E"/>
    <w:rsid w:val="004D432B"/>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2BA"/>
    <w:rsid w:val="005036F5"/>
    <w:rsid w:val="00503EB0"/>
    <w:rsid w:val="005042FF"/>
    <w:rsid w:val="0050433F"/>
    <w:rsid w:val="005056CA"/>
    <w:rsid w:val="005062D1"/>
    <w:rsid w:val="00511899"/>
    <w:rsid w:val="005118A8"/>
    <w:rsid w:val="00511E64"/>
    <w:rsid w:val="00515467"/>
    <w:rsid w:val="00516181"/>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37F6F"/>
    <w:rsid w:val="005400B0"/>
    <w:rsid w:val="00540653"/>
    <w:rsid w:val="00540817"/>
    <w:rsid w:val="0054196F"/>
    <w:rsid w:val="00543072"/>
    <w:rsid w:val="005433CB"/>
    <w:rsid w:val="00545477"/>
    <w:rsid w:val="00545A19"/>
    <w:rsid w:val="00545A9A"/>
    <w:rsid w:val="0054668F"/>
    <w:rsid w:val="00546F7C"/>
    <w:rsid w:val="0054704C"/>
    <w:rsid w:val="00547158"/>
    <w:rsid w:val="00547C6E"/>
    <w:rsid w:val="00551785"/>
    <w:rsid w:val="0055561D"/>
    <w:rsid w:val="00555CB5"/>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28F"/>
    <w:rsid w:val="005815B6"/>
    <w:rsid w:val="0058165B"/>
    <w:rsid w:val="005816D6"/>
    <w:rsid w:val="005825EC"/>
    <w:rsid w:val="00582614"/>
    <w:rsid w:val="00584636"/>
    <w:rsid w:val="00585A82"/>
    <w:rsid w:val="0058768B"/>
    <w:rsid w:val="00591C44"/>
    <w:rsid w:val="00592707"/>
    <w:rsid w:val="00593DE7"/>
    <w:rsid w:val="00594E3D"/>
    <w:rsid w:val="00595CD1"/>
    <w:rsid w:val="00596B32"/>
    <w:rsid w:val="005A441F"/>
    <w:rsid w:val="005B040C"/>
    <w:rsid w:val="005B18C9"/>
    <w:rsid w:val="005B20F6"/>
    <w:rsid w:val="005B3BF0"/>
    <w:rsid w:val="005B42B9"/>
    <w:rsid w:val="005B5A60"/>
    <w:rsid w:val="005B62D8"/>
    <w:rsid w:val="005B7155"/>
    <w:rsid w:val="005B7909"/>
    <w:rsid w:val="005B7AC7"/>
    <w:rsid w:val="005C02A9"/>
    <w:rsid w:val="005C1784"/>
    <w:rsid w:val="005C33F7"/>
    <w:rsid w:val="005C36EE"/>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A56"/>
    <w:rsid w:val="005D2B6C"/>
    <w:rsid w:val="005D576E"/>
    <w:rsid w:val="005D5B69"/>
    <w:rsid w:val="005D627D"/>
    <w:rsid w:val="005D6C7B"/>
    <w:rsid w:val="005D7938"/>
    <w:rsid w:val="005E008E"/>
    <w:rsid w:val="005E032F"/>
    <w:rsid w:val="005E17B2"/>
    <w:rsid w:val="005E1BEE"/>
    <w:rsid w:val="005E28F5"/>
    <w:rsid w:val="005E3890"/>
    <w:rsid w:val="005E3DD2"/>
    <w:rsid w:val="005E690F"/>
    <w:rsid w:val="005E6DF2"/>
    <w:rsid w:val="005F135C"/>
    <w:rsid w:val="005F3A07"/>
    <w:rsid w:val="00600CB3"/>
    <w:rsid w:val="00601D0C"/>
    <w:rsid w:val="006021C8"/>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22BA1"/>
    <w:rsid w:val="00623285"/>
    <w:rsid w:val="006237A3"/>
    <w:rsid w:val="00623836"/>
    <w:rsid w:val="006241B2"/>
    <w:rsid w:val="00624F9F"/>
    <w:rsid w:val="006255D9"/>
    <w:rsid w:val="00626EEB"/>
    <w:rsid w:val="006279F9"/>
    <w:rsid w:val="00630C40"/>
    <w:rsid w:val="0063144D"/>
    <w:rsid w:val="00633095"/>
    <w:rsid w:val="00633CEF"/>
    <w:rsid w:val="00633D6C"/>
    <w:rsid w:val="006345C7"/>
    <w:rsid w:val="006366C6"/>
    <w:rsid w:val="00636AB3"/>
    <w:rsid w:val="006371DF"/>
    <w:rsid w:val="00637660"/>
    <w:rsid w:val="0063798C"/>
    <w:rsid w:val="00642F84"/>
    <w:rsid w:val="0064364D"/>
    <w:rsid w:val="0064586E"/>
    <w:rsid w:val="00645C63"/>
    <w:rsid w:val="0064669F"/>
    <w:rsid w:val="00650116"/>
    <w:rsid w:val="00650F35"/>
    <w:rsid w:val="00650FD3"/>
    <w:rsid w:val="00652621"/>
    <w:rsid w:val="006531B2"/>
    <w:rsid w:val="006535D3"/>
    <w:rsid w:val="00653ABC"/>
    <w:rsid w:val="00653F1A"/>
    <w:rsid w:val="006551CB"/>
    <w:rsid w:val="00655CC3"/>
    <w:rsid w:val="006562B3"/>
    <w:rsid w:val="00656A7D"/>
    <w:rsid w:val="00657070"/>
    <w:rsid w:val="0066289A"/>
    <w:rsid w:val="00662929"/>
    <w:rsid w:val="006633ED"/>
    <w:rsid w:val="0066354B"/>
    <w:rsid w:val="00663A30"/>
    <w:rsid w:val="006656D6"/>
    <w:rsid w:val="00666D3F"/>
    <w:rsid w:val="00666FF2"/>
    <w:rsid w:val="006703CC"/>
    <w:rsid w:val="00670CE1"/>
    <w:rsid w:val="00671576"/>
    <w:rsid w:val="006742C5"/>
    <w:rsid w:val="006755FA"/>
    <w:rsid w:val="00675943"/>
    <w:rsid w:val="00676554"/>
    <w:rsid w:val="006771E7"/>
    <w:rsid w:val="00680647"/>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50E"/>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0789E"/>
    <w:rsid w:val="00710961"/>
    <w:rsid w:val="00711F21"/>
    <w:rsid w:val="00712644"/>
    <w:rsid w:val="007128B4"/>
    <w:rsid w:val="00713BAF"/>
    <w:rsid w:val="00714FB5"/>
    <w:rsid w:val="007152E5"/>
    <w:rsid w:val="00726EBF"/>
    <w:rsid w:val="00726EFF"/>
    <w:rsid w:val="007276A3"/>
    <w:rsid w:val="007302B6"/>
    <w:rsid w:val="0073051B"/>
    <w:rsid w:val="00730DAF"/>
    <w:rsid w:val="00732A41"/>
    <w:rsid w:val="00732FF8"/>
    <w:rsid w:val="007347A7"/>
    <w:rsid w:val="00736135"/>
    <w:rsid w:val="00736B09"/>
    <w:rsid w:val="00737229"/>
    <w:rsid w:val="007413B2"/>
    <w:rsid w:val="00746849"/>
    <w:rsid w:val="00746EB3"/>
    <w:rsid w:val="007474DB"/>
    <w:rsid w:val="007507A7"/>
    <w:rsid w:val="007521FA"/>
    <w:rsid w:val="00752C64"/>
    <w:rsid w:val="00752D05"/>
    <w:rsid w:val="0075333D"/>
    <w:rsid w:val="00753F7D"/>
    <w:rsid w:val="00756678"/>
    <w:rsid w:val="007577F9"/>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A76"/>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AA6"/>
    <w:rsid w:val="007C6C34"/>
    <w:rsid w:val="007D20E0"/>
    <w:rsid w:val="007D3645"/>
    <w:rsid w:val="007D4E53"/>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187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1583"/>
    <w:rsid w:val="00812110"/>
    <w:rsid w:val="00814D49"/>
    <w:rsid w:val="0081509B"/>
    <w:rsid w:val="008162DE"/>
    <w:rsid w:val="008211C4"/>
    <w:rsid w:val="00821BAD"/>
    <w:rsid w:val="0082446D"/>
    <w:rsid w:val="00824C90"/>
    <w:rsid w:val="00825ED3"/>
    <w:rsid w:val="008274B4"/>
    <w:rsid w:val="008315DB"/>
    <w:rsid w:val="00832AF4"/>
    <w:rsid w:val="00832E12"/>
    <w:rsid w:val="00834CC3"/>
    <w:rsid w:val="008359CB"/>
    <w:rsid w:val="00836563"/>
    <w:rsid w:val="00836BFB"/>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7372"/>
    <w:rsid w:val="00860595"/>
    <w:rsid w:val="008627B5"/>
    <w:rsid w:val="00864021"/>
    <w:rsid w:val="00867D08"/>
    <w:rsid w:val="00871487"/>
    <w:rsid w:val="00871579"/>
    <w:rsid w:val="00872F72"/>
    <w:rsid w:val="00873FA2"/>
    <w:rsid w:val="00875345"/>
    <w:rsid w:val="0087643E"/>
    <w:rsid w:val="00876523"/>
    <w:rsid w:val="00876C75"/>
    <w:rsid w:val="00876D44"/>
    <w:rsid w:val="008771E8"/>
    <w:rsid w:val="008772B7"/>
    <w:rsid w:val="008804E0"/>
    <w:rsid w:val="008807F8"/>
    <w:rsid w:val="00882355"/>
    <w:rsid w:val="00882C19"/>
    <w:rsid w:val="00883B32"/>
    <w:rsid w:val="00884083"/>
    <w:rsid w:val="00884AFE"/>
    <w:rsid w:val="0088771D"/>
    <w:rsid w:val="00890BEC"/>
    <w:rsid w:val="008920C7"/>
    <w:rsid w:val="0089599A"/>
    <w:rsid w:val="008960F2"/>
    <w:rsid w:val="008974F3"/>
    <w:rsid w:val="008A1947"/>
    <w:rsid w:val="008A2DCE"/>
    <w:rsid w:val="008A599D"/>
    <w:rsid w:val="008A5D6D"/>
    <w:rsid w:val="008A63C2"/>
    <w:rsid w:val="008A71D0"/>
    <w:rsid w:val="008B1CD6"/>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D0C39"/>
    <w:rsid w:val="008D1BF2"/>
    <w:rsid w:val="008D7E7D"/>
    <w:rsid w:val="008E308F"/>
    <w:rsid w:val="008E3658"/>
    <w:rsid w:val="008E37C4"/>
    <w:rsid w:val="008E3F7B"/>
    <w:rsid w:val="008E4371"/>
    <w:rsid w:val="008E4C40"/>
    <w:rsid w:val="008E7ECD"/>
    <w:rsid w:val="008F0F2E"/>
    <w:rsid w:val="008F1170"/>
    <w:rsid w:val="008F1764"/>
    <w:rsid w:val="008F1DC8"/>
    <w:rsid w:val="008F1F61"/>
    <w:rsid w:val="008F532A"/>
    <w:rsid w:val="008F78EF"/>
    <w:rsid w:val="00900650"/>
    <w:rsid w:val="009057BF"/>
    <w:rsid w:val="009067C3"/>
    <w:rsid w:val="00906F23"/>
    <w:rsid w:val="0091332C"/>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0E"/>
    <w:rsid w:val="00942E16"/>
    <w:rsid w:val="00943970"/>
    <w:rsid w:val="00943AC3"/>
    <w:rsid w:val="00943F2F"/>
    <w:rsid w:val="009469F0"/>
    <w:rsid w:val="00946F3C"/>
    <w:rsid w:val="00946F4F"/>
    <w:rsid w:val="009470B5"/>
    <w:rsid w:val="00947E70"/>
    <w:rsid w:val="00951214"/>
    <w:rsid w:val="00953A17"/>
    <w:rsid w:val="00955324"/>
    <w:rsid w:val="009562D9"/>
    <w:rsid w:val="0095643A"/>
    <w:rsid w:val="009567DC"/>
    <w:rsid w:val="00957302"/>
    <w:rsid w:val="00957D79"/>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6A7D"/>
    <w:rsid w:val="0099025A"/>
    <w:rsid w:val="009905D3"/>
    <w:rsid w:val="00991FB4"/>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2A4A"/>
    <w:rsid w:val="009C2E73"/>
    <w:rsid w:val="009C3458"/>
    <w:rsid w:val="009C579A"/>
    <w:rsid w:val="009C6F30"/>
    <w:rsid w:val="009D0565"/>
    <w:rsid w:val="009D11B5"/>
    <w:rsid w:val="009D1A31"/>
    <w:rsid w:val="009D264C"/>
    <w:rsid w:val="009D3D4D"/>
    <w:rsid w:val="009D5D15"/>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476"/>
    <w:rsid w:val="00A02D13"/>
    <w:rsid w:val="00A03D1A"/>
    <w:rsid w:val="00A0491C"/>
    <w:rsid w:val="00A073EE"/>
    <w:rsid w:val="00A07BFC"/>
    <w:rsid w:val="00A1115E"/>
    <w:rsid w:val="00A11EE4"/>
    <w:rsid w:val="00A12160"/>
    <w:rsid w:val="00A1222E"/>
    <w:rsid w:val="00A12F7B"/>
    <w:rsid w:val="00A13C14"/>
    <w:rsid w:val="00A14769"/>
    <w:rsid w:val="00A15A2C"/>
    <w:rsid w:val="00A16293"/>
    <w:rsid w:val="00A1647A"/>
    <w:rsid w:val="00A168BE"/>
    <w:rsid w:val="00A17281"/>
    <w:rsid w:val="00A22236"/>
    <w:rsid w:val="00A22B71"/>
    <w:rsid w:val="00A23612"/>
    <w:rsid w:val="00A24A46"/>
    <w:rsid w:val="00A2514B"/>
    <w:rsid w:val="00A2518F"/>
    <w:rsid w:val="00A25311"/>
    <w:rsid w:val="00A2666D"/>
    <w:rsid w:val="00A277B7"/>
    <w:rsid w:val="00A27ABA"/>
    <w:rsid w:val="00A3025B"/>
    <w:rsid w:val="00A30526"/>
    <w:rsid w:val="00A30AEA"/>
    <w:rsid w:val="00A31429"/>
    <w:rsid w:val="00A31596"/>
    <w:rsid w:val="00A31BFD"/>
    <w:rsid w:val="00A31FF4"/>
    <w:rsid w:val="00A32120"/>
    <w:rsid w:val="00A3373A"/>
    <w:rsid w:val="00A34B47"/>
    <w:rsid w:val="00A35B67"/>
    <w:rsid w:val="00A36934"/>
    <w:rsid w:val="00A36BAD"/>
    <w:rsid w:val="00A4049A"/>
    <w:rsid w:val="00A40B00"/>
    <w:rsid w:val="00A4130F"/>
    <w:rsid w:val="00A41B43"/>
    <w:rsid w:val="00A4224D"/>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4CE1"/>
    <w:rsid w:val="00A556FA"/>
    <w:rsid w:val="00A5689E"/>
    <w:rsid w:val="00A56920"/>
    <w:rsid w:val="00A57D67"/>
    <w:rsid w:val="00A57E0E"/>
    <w:rsid w:val="00A61412"/>
    <w:rsid w:val="00A61477"/>
    <w:rsid w:val="00A61707"/>
    <w:rsid w:val="00A62454"/>
    <w:rsid w:val="00A639A7"/>
    <w:rsid w:val="00A63E9E"/>
    <w:rsid w:val="00A64B92"/>
    <w:rsid w:val="00A65D1D"/>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2EDE"/>
    <w:rsid w:val="00A843B9"/>
    <w:rsid w:val="00A87C7A"/>
    <w:rsid w:val="00A90A27"/>
    <w:rsid w:val="00A90ABC"/>
    <w:rsid w:val="00A90E5B"/>
    <w:rsid w:val="00A90F72"/>
    <w:rsid w:val="00A911B7"/>
    <w:rsid w:val="00A9144E"/>
    <w:rsid w:val="00A93287"/>
    <w:rsid w:val="00A9342E"/>
    <w:rsid w:val="00A93A3C"/>
    <w:rsid w:val="00A95495"/>
    <w:rsid w:val="00A95D8F"/>
    <w:rsid w:val="00A965DE"/>
    <w:rsid w:val="00A97076"/>
    <w:rsid w:val="00A97342"/>
    <w:rsid w:val="00A9746D"/>
    <w:rsid w:val="00A9755C"/>
    <w:rsid w:val="00A97809"/>
    <w:rsid w:val="00A97DA5"/>
    <w:rsid w:val="00AA157B"/>
    <w:rsid w:val="00AA177F"/>
    <w:rsid w:val="00AA2138"/>
    <w:rsid w:val="00AA4BE5"/>
    <w:rsid w:val="00AA7CC2"/>
    <w:rsid w:val="00AB0211"/>
    <w:rsid w:val="00AB16A9"/>
    <w:rsid w:val="00AB1B87"/>
    <w:rsid w:val="00AB25CF"/>
    <w:rsid w:val="00AB4C3F"/>
    <w:rsid w:val="00AB4FF6"/>
    <w:rsid w:val="00AB59F7"/>
    <w:rsid w:val="00AB7B3C"/>
    <w:rsid w:val="00AC0970"/>
    <w:rsid w:val="00AC1447"/>
    <w:rsid w:val="00AC3A6C"/>
    <w:rsid w:val="00AC3DC8"/>
    <w:rsid w:val="00AC40D7"/>
    <w:rsid w:val="00AC4FA1"/>
    <w:rsid w:val="00AC51A5"/>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265C9"/>
    <w:rsid w:val="00B27B72"/>
    <w:rsid w:val="00B30BC2"/>
    <w:rsid w:val="00B31573"/>
    <w:rsid w:val="00B31889"/>
    <w:rsid w:val="00B32BC8"/>
    <w:rsid w:val="00B32C3B"/>
    <w:rsid w:val="00B33818"/>
    <w:rsid w:val="00B362A1"/>
    <w:rsid w:val="00B4001B"/>
    <w:rsid w:val="00B403C4"/>
    <w:rsid w:val="00B40608"/>
    <w:rsid w:val="00B40610"/>
    <w:rsid w:val="00B40713"/>
    <w:rsid w:val="00B42C7E"/>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370E"/>
    <w:rsid w:val="00B64D0A"/>
    <w:rsid w:val="00B655D2"/>
    <w:rsid w:val="00B66938"/>
    <w:rsid w:val="00B72986"/>
    <w:rsid w:val="00B7614C"/>
    <w:rsid w:val="00B769DA"/>
    <w:rsid w:val="00B81D09"/>
    <w:rsid w:val="00B82325"/>
    <w:rsid w:val="00B828D2"/>
    <w:rsid w:val="00B839F8"/>
    <w:rsid w:val="00B84371"/>
    <w:rsid w:val="00B84375"/>
    <w:rsid w:val="00B864C0"/>
    <w:rsid w:val="00B90342"/>
    <w:rsid w:val="00B9329C"/>
    <w:rsid w:val="00B93D65"/>
    <w:rsid w:val="00B95574"/>
    <w:rsid w:val="00B9764F"/>
    <w:rsid w:val="00B97E45"/>
    <w:rsid w:val="00BA0632"/>
    <w:rsid w:val="00BA262B"/>
    <w:rsid w:val="00BA26FD"/>
    <w:rsid w:val="00BA450C"/>
    <w:rsid w:val="00BA5C14"/>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583"/>
    <w:rsid w:val="00BD5CA6"/>
    <w:rsid w:val="00BD6215"/>
    <w:rsid w:val="00BD779A"/>
    <w:rsid w:val="00BE1900"/>
    <w:rsid w:val="00BE205C"/>
    <w:rsid w:val="00BE281B"/>
    <w:rsid w:val="00BE2FC4"/>
    <w:rsid w:val="00BE3778"/>
    <w:rsid w:val="00BE4229"/>
    <w:rsid w:val="00BE66C9"/>
    <w:rsid w:val="00BE6FA0"/>
    <w:rsid w:val="00BE7629"/>
    <w:rsid w:val="00BF096C"/>
    <w:rsid w:val="00BF0C8E"/>
    <w:rsid w:val="00BF0DC2"/>
    <w:rsid w:val="00BF2F88"/>
    <w:rsid w:val="00BF6739"/>
    <w:rsid w:val="00BF6B6E"/>
    <w:rsid w:val="00C009EE"/>
    <w:rsid w:val="00C01240"/>
    <w:rsid w:val="00C01267"/>
    <w:rsid w:val="00C01FA7"/>
    <w:rsid w:val="00C03027"/>
    <w:rsid w:val="00C03170"/>
    <w:rsid w:val="00C04122"/>
    <w:rsid w:val="00C05EB1"/>
    <w:rsid w:val="00C05FCF"/>
    <w:rsid w:val="00C06DC6"/>
    <w:rsid w:val="00C100AB"/>
    <w:rsid w:val="00C107C6"/>
    <w:rsid w:val="00C1123A"/>
    <w:rsid w:val="00C12DBB"/>
    <w:rsid w:val="00C13C2E"/>
    <w:rsid w:val="00C1435A"/>
    <w:rsid w:val="00C203E1"/>
    <w:rsid w:val="00C20733"/>
    <w:rsid w:val="00C20D43"/>
    <w:rsid w:val="00C2143C"/>
    <w:rsid w:val="00C2207E"/>
    <w:rsid w:val="00C22ABA"/>
    <w:rsid w:val="00C2337B"/>
    <w:rsid w:val="00C23BA7"/>
    <w:rsid w:val="00C24D61"/>
    <w:rsid w:val="00C26AE7"/>
    <w:rsid w:val="00C26D9C"/>
    <w:rsid w:val="00C27DC1"/>
    <w:rsid w:val="00C30378"/>
    <w:rsid w:val="00C305F7"/>
    <w:rsid w:val="00C310A0"/>
    <w:rsid w:val="00C328B6"/>
    <w:rsid w:val="00C37129"/>
    <w:rsid w:val="00C37314"/>
    <w:rsid w:val="00C40D02"/>
    <w:rsid w:val="00C41E5D"/>
    <w:rsid w:val="00C437D3"/>
    <w:rsid w:val="00C43911"/>
    <w:rsid w:val="00C45C46"/>
    <w:rsid w:val="00C463C2"/>
    <w:rsid w:val="00C479DD"/>
    <w:rsid w:val="00C47BEC"/>
    <w:rsid w:val="00C47E8E"/>
    <w:rsid w:val="00C51678"/>
    <w:rsid w:val="00C51746"/>
    <w:rsid w:val="00C51BE7"/>
    <w:rsid w:val="00C54040"/>
    <w:rsid w:val="00C5571C"/>
    <w:rsid w:val="00C55833"/>
    <w:rsid w:val="00C56A0E"/>
    <w:rsid w:val="00C56A37"/>
    <w:rsid w:val="00C60081"/>
    <w:rsid w:val="00C60517"/>
    <w:rsid w:val="00C624AE"/>
    <w:rsid w:val="00C62AD1"/>
    <w:rsid w:val="00C63F89"/>
    <w:rsid w:val="00C6477C"/>
    <w:rsid w:val="00C64822"/>
    <w:rsid w:val="00C67D75"/>
    <w:rsid w:val="00C701D9"/>
    <w:rsid w:val="00C75417"/>
    <w:rsid w:val="00C7626C"/>
    <w:rsid w:val="00C8103C"/>
    <w:rsid w:val="00C812B9"/>
    <w:rsid w:val="00C8133E"/>
    <w:rsid w:val="00C814B0"/>
    <w:rsid w:val="00C81B8B"/>
    <w:rsid w:val="00C83D65"/>
    <w:rsid w:val="00C86167"/>
    <w:rsid w:val="00C867FF"/>
    <w:rsid w:val="00C8704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22A3"/>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472"/>
    <w:rsid w:val="00CF78E7"/>
    <w:rsid w:val="00D00129"/>
    <w:rsid w:val="00D02A52"/>
    <w:rsid w:val="00D032AE"/>
    <w:rsid w:val="00D0363E"/>
    <w:rsid w:val="00D03D67"/>
    <w:rsid w:val="00D04231"/>
    <w:rsid w:val="00D050EB"/>
    <w:rsid w:val="00D06396"/>
    <w:rsid w:val="00D068FE"/>
    <w:rsid w:val="00D06AA4"/>
    <w:rsid w:val="00D07486"/>
    <w:rsid w:val="00D1031C"/>
    <w:rsid w:val="00D1087C"/>
    <w:rsid w:val="00D10EB6"/>
    <w:rsid w:val="00D11460"/>
    <w:rsid w:val="00D12AFD"/>
    <w:rsid w:val="00D1305A"/>
    <w:rsid w:val="00D14657"/>
    <w:rsid w:val="00D15AB0"/>
    <w:rsid w:val="00D15C43"/>
    <w:rsid w:val="00D178FE"/>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25B5"/>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233C"/>
    <w:rsid w:val="00DB354F"/>
    <w:rsid w:val="00DB37E3"/>
    <w:rsid w:val="00DB4C76"/>
    <w:rsid w:val="00DB5159"/>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20A"/>
    <w:rsid w:val="00DF14C0"/>
    <w:rsid w:val="00DF4306"/>
    <w:rsid w:val="00DF4A87"/>
    <w:rsid w:val="00DF5A49"/>
    <w:rsid w:val="00DF6972"/>
    <w:rsid w:val="00E00609"/>
    <w:rsid w:val="00E037B5"/>
    <w:rsid w:val="00E03A8D"/>
    <w:rsid w:val="00E03F8A"/>
    <w:rsid w:val="00E05455"/>
    <w:rsid w:val="00E05587"/>
    <w:rsid w:val="00E05C94"/>
    <w:rsid w:val="00E106D8"/>
    <w:rsid w:val="00E11345"/>
    <w:rsid w:val="00E144E8"/>
    <w:rsid w:val="00E14969"/>
    <w:rsid w:val="00E16AD8"/>
    <w:rsid w:val="00E16CDE"/>
    <w:rsid w:val="00E20269"/>
    <w:rsid w:val="00E21738"/>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50A"/>
    <w:rsid w:val="00E47613"/>
    <w:rsid w:val="00E478FF"/>
    <w:rsid w:val="00E505C5"/>
    <w:rsid w:val="00E52400"/>
    <w:rsid w:val="00E52BE7"/>
    <w:rsid w:val="00E52D08"/>
    <w:rsid w:val="00E53450"/>
    <w:rsid w:val="00E54965"/>
    <w:rsid w:val="00E557A9"/>
    <w:rsid w:val="00E55BE5"/>
    <w:rsid w:val="00E56419"/>
    <w:rsid w:val="00E573FD"/>
    <w:rsid w:val="00E601A4"/>
    <w:rsid w:val="00E62424"/>
    <w:rsid w:val="00E634E6"/>
    <w:rsid w:val="00E64D5C"/>
    <w:rsid w:val="00E66297"/>
    <w:rsid w:val="00E66D5D"/>
    <w:rsid w:val="00E66DB2"/>
    <w:rsid w:val="00E66EF4"/>
    <w:rsid w:val="00E712AF"/>
    <w:rsid w:val="00E716B8"/>
    <w:rsid w:val="00E721FF"/>
    <w:rsid w:val="00E746E3"/>
    <w:rsid w:val="00E74BE2"/>
    <w:rsid w:val="00E75A4B"/>
    <w:rsid w:val="00E7634E"/>
    <w:rsid w:val="00E81132"/>
    <w:rsid w:val="00E81751"/>
    <w:rsid w:val="00E87EFC"/>
    <w:rsid w:val="00E90734"/>
    <w:rsid w:val="00E91950"/>
    <w:rsid w:val="00E921CF"/>
    <w:rsid w:val="00E928FF"/>
    <w:rsid w:val="00E939D9"/>
    <w:rsid w:val="00E944FE"/>
    <w:rsid w:val="00E946F7"/>
    <w:rsid w:val="00E94C24"/>
    <w:rsid w:val="00E95792"/>
    <w:rsid w:val="00E96E86"/>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54BA"/>
    <w:rsid w:val="00EC66C5"/>
    <w:rsid w:val="00EC6F1E"/>
    <w:rsid w:val="00ED18E3"/>
    <w:rsid w:val="00ED2809"/>
    <w:rsid w:val="00ED6F93"/>
    <w:rsid w:val="00ED71BA"/>
    <w:rsid w:val="00EE02D2"/>
    <w:rsid w:val="00EE0662"/>
    <w:rsid w:val="00EE111C"/>
    <w:rsid w:val="00EE2F6A"/>
    <w:rsid w:val="00EE34C7"/>
    <w:rsid w:val="00EE58C1"/>
    <w:rsid w:val="00EE592E"/>
    <w:rsid w:val="00EE66FA"/>
    <w:rsid w:val="00EE686C"/>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49D8"/>
    <w:rsid w:val="00F07C46"/>
    <w:rsid w:val="00F07F0B"/>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486C"/>
    <w:rsid w:val="00F4742B"/>
    <w:rsid w:val="00F477FE"/>
    <w:rsid w:val="00F51B9F"/>
    <w:rsid w:val="00F51CBB"/>
    <w:rsid w:val="00F51EF6"/>
    <w:rsid w:val="00F520A9"/>
    <w:rsid w:val="00F5283A"/>
    <w:rsid w:val="00F52CFA"/>
    <w:rsid w:val="00F53B73"/>
    <w:rsid w:val="00F551F0"/>
    <w:rsid w:val="00F5523B"/>
    <w:rsid w:val="00F55252"/>
    <w:rsid w:val="00F55D43"/>
    <w:rsid w:val="00F573D7"/>
    <w:rsid w:val="00F575F3"/>
    <w:rsid w:val="00F62108"/>
    <w:rsid w:val="00F62E2A"/>
    <w:rsid w:val="00F639B8"/>
    <w:rsid w:val="00F6549A"/>
    <w:rsid w:val="00F65BF9"/>
    <w:rsid w:val="00F65E9C"/>
    <w:rsid w:val="00F7081E"/>
    <w:rsid w:val="00F71F5B"/>
    <w:rsid w:val="00F72768"/>
    <w:rsid w:val="00F72800"/>
    <w:rsid w:val="00F72923"/>
    <w:rsid w:val="00F72E5C"/>
    <w:rsid w:val="00F72F72"/>
    <w:rsid w:val="00F734F1"/>
    <w:rsid w:val="00F73D0F"/>
    <w:rsid w:val="00F753E6"/>
    <w:rsid w:val="00F76A48"/>
    <w:rsid w:val="00F76B46"/>
    <w:rsid w:val="00F814E6"/>
    <w:rsid w:val="00F83648"/>
    <w:rsid w:val="00F863F1"/>
    <w:rsid w:val="00F9104D"/>
    <w:rsid w:val="00F919A6"/>
    <w:rsid w:val="00F922C8"/>
    <w:rsid w:val="00F928E9"/>
    <w:rsid w:val="00F94A3B"/>
    <w:rsid w:val="00F96294"/>
    <w:rsid w:val="00F977AC"/>
    <w:rsid w:val="00F97DAB"/>
    <w:rsid w:val="00FA002B"/>
    <w:rsid w:val="00FA1000"/>
    <w:rsid w:val="00FA3B00"/>
    <w:rsid w:val="00FA57B1"/>
    <w:rsid w:val="00FA61D4"/>
    <w:rsid w:val="00FA75D8"/>
    <w:rsid w:val="00FA76D1"/>
    <w:rsid w:val="00FA7B26"/>
    <w:rsid w:val="00FB0BE0"/>
    <w:rsid w:val="00FB106D"/>
    <w:rsid w:val="00FB3290"/>
    <w:rsid w:val="00FB55D9"/>
    <w:rsid w:val="00FB5929"/>
    <w:rsid w:val="00FB5A12"/>
    <w:rsid w:val="00FB6091"/>
    <w:rsid w:val="00FB681B"/>
    <w:rsid w:val="00FB6A5A"/>
    <w:rsid w:val="00FB73B4"/>
    <w:rsid w:val="00FB77EF"/>
    <w:rsid w:val="00FB7E51"/>
    <w:rsid w:val="00FC0EF6"/>
    <w:rsid w:val="00FC2691"/>
    <w:rsid w:val="00FC4CF8"/>
    <w:rsid w:val="00FC5AD6"/>
    <w:rsid w:val="00FC5EDC"/>
    <w:rsid w:val="00FC6B6A"/>
    <w:rsid w:val="00FD0071"/>
    <w:rsid w:val="00FD2BB1"/>
    <w:rsid w:val="00FD3F81"/>
    <w:rsid w:val="00FD4FCE"/>
    <w:rsid w:val="00FD537A"/>
    <w:rsid w:val="00FE01E1"/>
    <w:rsid w:val="00FE05DC"/>
    <w:rsid w:val="00FE189C"/>
    <w:rsid w:val="00FE1B69"/>
    <w:rsid w:val="00FE3469"/>
    <w:rsid w:val="00FE4806"/>
    <w:rsid w:val="00FE50D8"/>
    <w:rsid w:val="00FE5420"/>
    <w:rsid w:val="00FE7060"/>
    <w:rsid w:val="00FF2BD4"/>
    <w:rsid w:val="00FF4705"/>
    <w:rsid w:val="00FF4779"/>
    <w:rsid w:val="00FF48AC"/>
    <w:rsid w:val="00FF5DDB"/>
    <w:rsid w:val="00FF69D3"/>
    <w:rsid w:val="00FF7FD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413E2A"/>
    <w:pPr>
      <w:keepNext/>
      <w:numPr>
        <w:numId w:val="16"/>
      </w:numPr>
      <w:suppressAutoHyphens/>
      <w:spacing w:after="220"/>
      <w:ind w:hanging="720"/>
      <w:jc w:val="left"/>
      <w:outlineLvl w:val="0"/>
    </w:pPr>
    <w:rPr>
      <w:rFonts w:ascii="Arial" w:hAnsi="Arial" w:cs="Arial"/>
      <w:b/>
      <w:szCs w:val="22"/>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outlineLvl w:val="9"/>
    </w:pPr>
    <w:rPr>
      <w:rFonts w:ascii="Cambria" w:eastAsia="Times New Roman" w:hAnsi="Cambria"/>
      <w:bCs/>
      <w:color w:val="365F91"/>
      <w:lang w:val="en-US"/>
    </w:rPr>
  </w:style>
  <w:style w:type="paragraph" w:styleId="TOC1">
    <w:name w:val="toc 1"/>
    <w:basedOn w:val="Normal"/>
    <w:next w:val="Normal"/>
    <w:autoRedefine/>
    <w:uiPriority w:val="39"/>
    <w:rsid w:val="009C2E73"/>
    <w:pPr>
      <w:tabs>
        <w:tab w:val="left" w:pos="440"/>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227D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E09"/>
    <w:pPr>
      <w:ind w:left="720"/>
      <w:contextualSpacing/>
    </w:pPr>
  </w:style>
  <w:style w:type="paragraph" w:styleId="Date">
    <w:name w:val="Date"/>
    <w:basedOn w:val="Normal"/>
    <w:next w:val="Normal"/>
    <w:link w:val="DateChar"/>
    <w:semiHidden/>
    <w:unhideWhenUsed/>
    <w:rsid w:val="00EC54BA"/>
  </w:style>
  <w:style w:type="character" w:customStyle="1" w:styleId="DateChar">
    <w:name w:val="Date Char"/>
    <w:basedOn w:val="DefaultParagraphFont"/>
    <w:link w:val="Date"/>
    <w:semiHidden/>
    <w:rsid w:val="00EC54B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324165124">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153066441">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 w:id="16809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6D560-FE0F-463C-A0D6-467BE8DB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11503</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2020-09-16T21:56:00Z</dcterms:created>
  <dcterms:modified xsi:type="dcterms:W3CDTF">2020-09-16T22:14:00Z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y fmtid="{D5CDD505-2E9C-101B-9397-08002B2CF9AE}" pid="16" name="MSIP_Label_3f9331f7-95a2-472a-92bc-d73219eb516b_Enabled">
    <vt:lpwstr>True</vt:lpwstr>
  </property>
  <property fmtid="{D5CDD505-2E9C-101B-9397-08002B2CF9AE}" pid="17" name="MSIP_Label_3f9331f7-95a2-472a-92bc-d73219eb516b_SiteId">
    <vt:lpwstr>0b11c524-9a1c-4e1b-84cb-6336aefc2243</vt:lpwstr>
  </property>
  <property fmtid="{D5CDD505-2E9C-101B-9397-08002B2CF9AE}" pid="18" name="MSIP_Label_3f9331f7-95a2-472a-92bc-d73219eb516b_Owner">
    <vt:lpwstr>ESG-CKF4848@soe.sgnet.gov.sg</vt:lpwstr>
  </property>
  <property fmtid="{D5CDD505-2E9C-101B-9397-08002B2CF9AE}" pid="19" name="MSIP_Label_3f9331f7-95a2-472a-92bc-d73219eb516b_SetDate">
    <vt:lpwstr>2020-07-01T09:44:29.3545261Z</vt:lpwstr>
  </property>
  <property fmtid="{D5CDD505-2E9C-101B-9397-08002B2CF9AE}" pid="20" name="MSIP_Label_3f9331f7-95a2-472a-92bc-d73219eb516b_Name">
    <vt:lpwstr>CONFIDENTIAL</vt:lpwstr>
  </property>
  <property fmtid="{D5CDD505-2E9C-101B-9397-08002B2CF9AE}" pid="21" name="MSIP_Label_3f9331f7-95a2-472a-92bc-d73219eb516b_Application">
    <vt:lpwstr>Microsoft Azure Information Protection</vt:lpwstr>
  </property>
  <property fmtid="{D5CDD505-2E9C-101B-9397-08002B2CF9AE}" pid="22" name="MSIP_Label_3f9331f7-95a2-472a-92bc-d73219eb516b_ActionId">
    <vt:lpwstr>7fb443e6-f533-4f49-adb0-7459edea1cab</vt:lpwstr>
  </property>
  <property fmtid="{D5CDD505-2E9C-101B-9397-08002B2CF9AE}" pid="23" name="MSIP_Label_3f9331f7-95a2-472a-92bc-d73219eb516b_Extended_MSFT_Method">
    <vt:lpwstr>Automatic</vt:lpwstr>
  </property>
  <property fmtid="{D5CDD505-2E9C-101B-9397-08002B2CF9AE}" pid="24" name="MSIP_Label_4f288355-fb4c-44cd-b9ca-40cfc2aee5f8_Enabled">
    <vt:lpwstr>True</vt:lpwstr>
  </property>
  <property fmtid="{D5CDD505-2E9C-101B-9397-08002B2CF9AE}" pid="25" name="MSIP_Label_4f288355-fb4c-44cd-b9ca-40cfc2aee5f8_SiteId">
    <vt:lpwstr>0b11c524-9a1c-4e1b-84cb-6336aefc2243</vt:lpwstr>
  </property>
  <property fmtid="{D5CDD505-2E9C-101B-9397-08002B2CF9AE}" pid="26" name="MSIP_Label_4f288355-fb4c-44cd-b9ca-40cfc2aee5f8_Owner">
    <vt:lpwstr>ESG-CKF4848@soe.sgnet.gov.sg</vt:lpwstr>
  </property>
  <property fmtid="{D5CDD505-2E9C-101B-9397-08002B2CF9AE}" pid="27" name="MSIP_Label_4f288355-fb4c-44cd-b9ca-40cfc2aee5f8_SetDate">
    <vt:lpwstr>2020-07-01T09:44:29.3545261Z</vt:lpwstr>
  </property>
  <property fmtid="{D5CDD505-2E9C-101B-9397-08002B2CF9AE}" pid="28" name="MSIP_Label_4f288355-fb4c-44cd-b9ca-40cfc2aee5f8_Name">
    <vt:lpwstr>NON-SENSITIVE</vt:lpwstr>
  </property>
  <property fmtid="{D5CDD505-2E9C-101B-9397-08002B2CF9AE}" pid="29" name="MSIP_Label_4f288355-fb4c-44cd-b9ca-40cfc2aee5f8_Application">
    <vt:lpwstr>Microsoft Azure Information Protection</vt:lpwstr>
  </property>
  <property fmtid="{D5CDD505-2E9C-101B-9397-08002B2CF9AE}" pid="30" name="MSIP_Label_4f288355-fb4c-44cd-b9ca-40cfc2aee5f8_ActionId">
    <vt:lpwstr>7fb443e6-f533-4f49-adb0-7459edea1cab</vt:lpwstr>
  </property>
  <property fmtid="{D5CDD505-2E9C-101B-9397-08002B2CF9AE}" pid="31" name="MSIP_Label_4f288355-fb4c-44cd-b9ca-40cfc2aee5f8_Parent">
    <vt:lpwstr>3f9331f7-95a2-472a-92bc-d73219eb516b</vt:lpwstr>
  </property>
  <property fmtid="{D5CDD505-2E9C-101B-9397-08002B2CF9AE}" pid="32" name="MSIP_Label_4f288355-fb4c-44cd-b9ca-40cfc2aee5f8_Extended_MSFT_Method">
    <vt:lpwstr>Automatic</vt:lpwstr>
  </property>
  <property fmtid="{D5CDD505-2E9C-101B-9397-08002B2CF9AE}" pid="33" name="Sensitivity">
    <vt:lpwstr>CONFIDENTIAL NON-SENSITIVE</vt:lpwstr>
  </property>
  <property fmtid="{D5CDD505-2E9C-101B-9397-08002B2CF9AE}" pid="34" name="bgAuthorInitials">
    <vt:lpwstr>REB</vt:lpwstr>
  </property>
  <property fmtid="{D5CDD505-2E9C-101B-9397-08002B2CF9AE}" pid="35" name="bgOperatorInitials">
    <vt:lpwstr>LAH</vt:lpwstr>
  </property>
  <property fmtid="{D5CDD505-2E9C-101B-9397-08002B2CF9AE}" pid="36" name="imClass">
    <vt:lpwstr>GENERAL</vt:lpwstr>
  </property>
  <property fmtid="{D5CDD505-2E9C-101B-9397-08002B2CF9AE}" pid="37" name="imType">
    <vt:lpwstr>WORDX</vt:lpwstr>
  </property>
  <property fmtid="{D5CDD505-2E9C-101B-9397-08002B2CF9AE}" pid="38" name="imDocumentNumber">
    <vt:i4>26374411</vt:i4>
  </property>
  <property fmtid="{D5CDD505-2E9C-101B-9397-08002B2CF9AE}" pid="39" name="imVersionNumber">
    <vt:i4>2</vt:i4>
  </property>
  <property fmtid="{D5CDD505-2E9C-101B-9397-08002B2CF9AE}" pid="40" name="bgTitle">
    <vt:lpwstr>APAC MS-005 Vexatious Behaviour Process Draft 3 - BG comments</vt:lpwstr>
  </property>
  <property fmtid="{D5CDD505-2E9C-101B-9397-08002B2CF9AE}" pid="41" name="bgClientNumber">
    <vt:lpwstr>304300</vt:lpwstr>
  </property>
  <property fmtid="{D5CDD505-2E9C-101B-9397-08002B2CF9AE}" pid="42" name="bgClient">
    <vt:lpwstr>Asia Pacific Accreditation Cooperation Incorporated</vt:lpwstr>
  </property>
  <property fmtid="{D5CDD505-2E9C-101B-9397-08002B2CF9AE}" pid="43" name="bgMatterNumber">
    <vt:lpwstr>404-0911</vt:lpwstr>
  </property>
  <property fmtid="{D5CDD505-2E9C-101B-9397-08002B2CF9AE}" pid="44" name="bgMatterDescription">
    <vt:lpwstr>Vexatious Behaviour Process</vt:lpwstr>
  </property>
  <property fmtid="{D5CDD505-2E9C-101B-9397-08002B2CF9AE}" pid="45" name="bgPartnerInitials">
    <vt:lpwstr>REB</vt:lpwstr>
  </property>
  <property fmtid="{D5CDD505-2E9C-101B-9397-08002B2CF9AE}" pid="46" name="bgSecondAuthorInitials">
    <vt:lpwstr/>
  </property>
  <property fmtid="{D5CDD505-2E9C-101B-9397-08002B2CF9AE}" pid="47" name="bgDocumentName">
    <vt:lpwstr>26374411</vt:lpwstr>
  </property>
</Properties>
</file>