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68241" w14:textId="435D5236" w:rsidR="00811EE5" w:rsidRDefault="002F2600" w:rsidP="00E67F1D">
      <w:pPr>
        <w:tabs>
          <w:tab w:val="right" w:pos="9480"/>
        </w:tabs>
        <w:jc w:val="center"/>
        <w:rPr>
          <w:rFonts w:ascii="Arial" w:eastAsia="Times New Roman" w:hAnsi="Arial"/>
          <w:b/>
          <w:sz w:val="24"/>
          <w:szCs w:val="24"/>
          <w:lang w:eastAsia="en-AU"/>
        </w:rPr>
      </w:pPr>
      <w:r>
        <w:rPr>
          <w:noProof/>
        </w:rPr>
        <w:drawing>
          <wp:inline distT="0" distB="0" distL="0" distR="0" wp14:anchorId="1618C2B2" wp14:editId="2424FDF0">
            <wp:extent cx="2152650" cy="86993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bookmarkStart w:id="0" w:name="_Hlk491953039"/>
      <w:bookmarkEnd w:id="0"/>
    </w:p>
    <w:p w14:paraId="6E27CC2A" w14:textId="77777777" w:rsidR="00520844" w:rsidRPr="00811EE5" w:rsidRDefault="00520844" w:rsidP="00E67F1D">
      <w:pPr>
        <w:tabs>
          <w:tab w:val="right" w:pos="9480"/>
        </w:tabs>
        <w:jc w:val="center"/>
        <w:rPr>
          <w:rFonts w:ascii="Arial" w:eastAsia="Times New Roman" w:hAnsi="Arial"/>
          <w:b/>
          <w:sz w:val="24"/>
          <w:szCs w:val="24"/>
          <w:lang w:eastAsia="en-AU"/>
        </w:rPr>
      </w:pPr>
    </w:p>
    <w:p w14:paraId="04BF84AF" w14:textId="77777777" w:rsidR="00EA1BB1" w:rsidRDefault="00EA1BB1" w:rsidP="00EA1BB1">
      <w:pPr>
        <w:tabs>
          <w:tab w:val="center" w:pos="4253"/>
        </w:tabs>
        <w:rPr>
          <w:rFonts w:ascii="Arial" w:hAnsi="Arial" w:cs="Arial"/>
          <w:b/>
          <w:szCs w:val="22"/>
        </w:rPr>
      </w:pPr>
      <w:r>
        <w:rPr>
          <w:rFonts w:ascii="Arial" w:hAnsi="Arial" w:cs="Arial"/>
          <w:b/>
          <w:szCs w:val="22"/>
        </w:rPr>
        <w:tab/>
      </w:r>
    </w:p>
    <w:p w14:paraId="4251D4C3" w14:textId="2B32E639" w:rsidR="00EA1BB1" w:rsidRPr="00861078" w:rsidRDefault="0093073E" w:rsidP="00861078">
      <w:pPr>
        <w:pStyle w:val="ITISHeading1"/>
        <w:rPr>
          <w:szCs w:val="22"/>
        </w:rPr>
      </w:pPr>
      <w:bookmarkStart w:id="1" w:name="_Toc496429288"/>
      <w:r w:rsidRPr="00861078">
        <w:rPr>
          <w:szCs w:val="22"/>
        </w:rPr>
        <w:t>INTRODUCTION</w:t>
      </w:r>
      <w:bookmarkEnd w:id="1"/>
    </w:p>
    <w:p w14:paraId="721FF369" w14:textId="7B971DDF" w:rsidR="0093073E" w:rsidRPr="0093073E" w:rsidRDefault="0093073E" w:rsidP="00861078">
      <w:pPr>
        <w:spacing w:after="220"/>
        <w:ind w:left="851"/>
        <w:jc w:val="left"/>
        <w:rPr>
          <w:rFonts w:ascii="Arial" w:eastAsia="PMingLiU" w:hAnsi="Arial" w:cs="Arial"/>
          <w:szCs w:val="22"/>
          <w:lang w:eastAsia="zh-TW"/>
        </w:rPr>
      </w:pPr>
      <w:r w:rsidRPr="0093073E">
        <w:rPr>
          <w:rFonts w:ascii="Arial" w:eastAsia="PMingLiU" w:hAnsi="Arial" w:cs="Arial"/>
          <w:szCs w:val="22"/>
          <w:lang w:eastAsia="zh-TW"/>
        </w:rPr>
        <w:t xml:space="preserve">APAC is the new regional body formed in 2019 through an amalgamation of APLAC and PAC. In general, APAC’s activities cover the activities of both APLAC and PAC with the elimination of duplicate activities. </w:t>
      </w:r>
    </w:p>
    <w:p w14:paraId="34D5B730" w14:textId="6F61EE5E" w:rsidR="0093073E" w:rsidRPr="0093073E" w:rsidRDefault="0093073E" w:rsidP="00861078">
      <w:pPr>
        <w:spacing w:after="220"/>
        <w:ind w:left="851"/>
        <w:jc w:val="left"/>
        <w:rPr>
          <w:rFonts w:ascii="Arial" w:eastAsia="PMingLiU" w:hAnsi="Arial" w:cs="Arial"/>
          <w:szCs w:val="22"/>
          <w:lang w:eastAsia="zh-TW"/>
        </w:rPr>
      </w:pPr>
      <w:r w:rsidRPr="0093073E">
        <w:rPr>
          <w:rFonts w:ascii="Arial" w:eastAsia="PMingLiU" w:hAnsi="Arial" w:cs="Arial"/>
          <w:szCs w:val="22"/>
          <w:lang w:eastAsia="zh-TW"/>
        </w:rPr>
        <w:t>Prior to the formation of APAC, there were a reasonable degree of common membership between APLAC and PAC. For example, in 2017, approximately half (49 %) of APLAC members were also members of PAC and nearly two third (63 %) PAC members were also members of APLAC.</w:t>
      </w:r>
    </w:p>
    <w:p w14:paraId="38593E6C" w14:textId="1B027DD1" w:rsidR="0093073E" w:rsidRPr="0093073E" w:rsidRDefault="0093073E" w:rsidP="00861078">
      <w:pPr>
        <w:spacing w:after="220"/>
        <w:ind w:left="851"/>
        <w:jc w:val="left"/>
        <w:rPr>
          <w:rFonts w:ascii="Arial" w:eastAsia="PMingLiU" w:hAnsi="Arial" w:cs="Arial"/>
          <w:szCs w:val="22"/>
          <w:lang w:eastAsia="zh-TW"/>
        </w:rPr>
      </w:pPr>
      <w:r w:rsidRPr="0093073E">
        <w:rPr>
          <w:rFonts w:ascii="Arial" w:eastAsia="PMingLiU" w:hAnsi="Arial" w:cs="Arial"/>
          <w:szCs w:val="22"/>
          <w:lang w:eastAsia="zh-TW"/>
        </w:rPr>
        <w:t>One of the main factors for the amalgamation is to have greater organisational capability and more comprehensive secretariat support for APAC than that existed in the previous separate bodies. The APAC Project Steering Committee (PSC) which made up of representatives from APLAC and PAC took the opportunity to develop a fee model that is suitable to APAC.  The PSC reviewed the fee models from other regional bodies including ILAC, EA, and IAAC as part of the process to formulate the APAC Fee Model.</w:t>
      </w:r>
    </w:p>
    <w:p w14:paraId="25A18AE6" w14:textId="49A18388" w:rsidR="0093073E" w:rsidRPr="00861078" w:rsidRDefault="0093073E" w:rsidP="00861078">
      <w:pPr>
        <w:spacing w:after="220"/>
        <w:ind w:left="851"/>
        <w:jc w:val="left"/>
        <w:rPr>
          <w:rFonts w:ascii="Arial" w:eastAsia="PMingLiU" w:hAnsi="Arial" w:cs="Arial"/>
          <w:szCs w:val="22"/>
          <w:lang w:eastAsia="zh-TW"/>
        </w:rPr>
      </w:pPr>
      <w:r w:rsidRPr="0093073E">
        <w:rPr>
          <w:rFonts w:ascii="Arial" w:eastAsia="PMingLiU" w:hAnsi="Arial" w:cs="Arial"/>
          <w:szCs w:val="22"/>
          <w:lang w:eastAsia="zh-TW"/>
        </w:rPr>
        <w:t>The APLAC Board of Management and PAC Executive Committee have adopted the Fee Model described in this policy.</w:t>
      </w:r>
    </w:p>
    <w:p w14:paraId="363EE525" w14:textId="25E99B27" w:rsidR="0093073E" w:rsidRPr="00861078" w:rsidRDefault="0093073E" w:rsidP="00861078">
      <w:pPr>
        <w:spacing w:after="220"/>
        <w:jc w:val="left"/>
        <w:rPr>
          <w:rFonts w:ascii="Arial" w:eastAsia="PMingLiU" w:hAnsi="Arial" w:cs="Arial"/>
          <w:szCs w:val="22"/>
          <w:lang w:eastAsia="zh-TW"/>
        </w:rPr>
      </w:pPr>
    </w:p>
    <w:p w14:paraId="4FDFF294" w14:textId="17F67039" w:rsidR="0093073E" w:rsidRPr="00861078" w:rsidRDefault="0093073E" w:rsidP="00861078">
      <w:pPr>
        <w:pStyle w:val="ITISHeading1"/>
        <w:rPr>
          <w:szCs w:val="22"/>
        </w:rPr>
      </w:pPr>
      <w:r w:rsidRPr="00861078">
        <w:rPr>
          <w:szCs w:val="22"/>
        </w:rPr>
        <w:t>PRINCIPLES AND FUNDAMENTAL CONSIDERATIONS</w:t>
      </w:r>
    </w:p>
    <w:p w14:paraId="12FF1B35" w14:textId="543FD29E" w:rsidR="0093073E" w:rsidRPr="0093073E" w:rsidRDefault="0093073E" w:rsidP="00861078">
      <w:pPr>
        <w:spacing w:after="220"/>
        <w:ind w:left="851"/>
        <w:jc w:val="left"/>
        <w:rPr>
          <w:rFonts w:ascii="Arial" w:eastAsia="Times New Roman" w:hAnsi="Arial" w:cs="Arial"/>
          <w:szCs w:val="22"/>
          <w:lang w:eastAsia="zh-TW"/>
        </w:rPr>
      </w:pPr>
      <w:r w:rsidRPr="0093073E">
        <w:rPr>
          <w:rFonts w:ascii="Arial" w:eastAsia="Times New Roman" w:hAnsi="Arial" w:cs="Arial"/>
          <w:szCs w:val="22"/>
          <w:lang w:eastAsia="zh-TW"/>
        </w:rPr>
        <w:t>As a regional cooperation based on goodwill and all members acting in good faith to advance the common objectives of APAC, the main purposes of the membership fee structure are to collect appropriate membership fee to fund the operating costs and also to build up and preserve a reasonable financial reserve to deal with unexpected events and other contingencies.</w:t>
      </w:r>
    </w:p>
    <w:p w14:paraId="68022131" w14:textId="2F7FEBEA" w:rsidR="0093073E" w:rsidRPr="0093073E" w:rsidRDefault="0093073E" w:rsidP="00861078">
      <w:pPr>
        <w:spacing w:after="220"/>
        <w:ind w:left="851"/>
        <w:jc w:val="left"/>
        <w:rPr>
          <w:rFonts w:ascii="Arial" w:eastAsia="Times New Roman" w:hAnsi="Arial" w:cs="Arial"/>
          <w:szCs w:val="22"/>
          <w:lang w:eastAsia="zh-TW"/>
        </w:rPr>
      </w:pPr>
      <w:r w:rsidRPr="0093073E">
        <w:rPr>
          <w:rFonts w:ascii="Arial" w:eastAsia="Times New Roman" w:hAnsi="Arial" w:cs="Arial"/>
          <w:szCs w:val="22"/>
          <w:lang w:eastAsia="zh-TW"/>
        </w:rPr>
        <w:t xml:space="preserve">The fundamental principle for the membership fee structure should be simple, fair and equitable. The fee model should calculate the membership fee in a fair and equitable manner which should as far as practicable reflect the benefit that can reasonably be expected to accrue to members concerned. </w:t>
      </w:r>
    </w:p>
    <w:p w14:paraId="4C935232" w14:textId="598A34CA" w:rsidR="0093073E" w:rsidRPr="0093073E" w:rsidRDefault="0093073E" w:rsidP="00861078">
      <w:pPr>
        <w:spacing w:after="220"/>
        <w:ind w:left="851"/>
        <w:jc w:val="left"/>
        <w:rPr>
          <w:rFonts w:ascii="Arial" w:eastAsia="Times New Roman" w:hAnsi="Arial" w:cs="Arial"/>
          <w:szCs w:val="22"/>
          <w:lang w:eastAsia="zh-TW"/>
        </w:rPr>
      </w:pPr>
      <w:r w:rsidRPr="0093073E">
        <w:rPr>
          <w:rFonts w:ascii="Arial" w:eastAsia="Times New Roman" w:hAnsi="Arial" w:cs="Arial"/>
          <w:szCs w:val="22"/>
          <w:lang w:eastAsia="zh-TW"/>
        </w:rPr>
        <w:t>Furthermore, as members become financially stronger, they should contribute a greater share of the operating costs of APAC.</w:t>
      </w:r>
    </w:p>
    <w:p w14:paraId="0A683300" w14:textId="26181FD9" w:rsidR="0093073E" w:rsidRPr="0093073E" w:rsidRDefault="0093073E" w:rsidP="00861078">
      <w:pPr>
        <w:spacing w:after="220"/>
        <w:ind w:left="851"/>
        <w:jc w:val="left"/>
        <w:rPr>
          <w:rFonts w:ascii="Arial" w:eastAsia="Times New Roman" w:hAnsi="Arial" w:cs="Arial"/>
          <w:szCs w:val="22"/>
          <w:lang w:eastAsia="en-AU"/>
        </w:rPr>
      </w:pPr>
      <w:r w:rsidRPr="0093073E">
        <w:rPr>
          <w:rFonts w:ascii="Arial" w:eastAsia="Times New Roman" w:hAnsi="Arial" w:cs="Arial"/>
          <w:szCs w:val="22"/>
          <w:lang w:eastAsia="zh-TW"/>
        </w:rPr>
        <w:t>In short, the APAC membership fee model is based on:</w:t>
      </w:r>
    </w:p>
    <w:p w14:paraId="78F5DE48" w14:textId="064FA9EB" w:rsidR="0093073E" w:rsidRPr="0093073E" w:rsidRDefault="0093073E" w:rsidP="000422DB">
      <w:pPr>
        <w:numPr>
          <w:ilvl w:val="0"/>
          <w:numId w:val="181"/>
        </w:numPr>
        <w:spacing w:after="220"/>
        <w:ind w:left="1985" w:hanging="567"/>
        <w:jc w:val="left"/>
        <w:rPr>
          <w:rFonts w:ascii="Arial" w:eastAsia="Times New Roman" w:hAnsi="Arial" w:cs="Arial"/>
          <w:szCs w:val="22"/>
          <w:lang w:eastAsia="en-AU"/>
        </w:rPr>
      </w:pPr>
      <w:r w:rsidRPr="0093073E">
        <w:rPr>
          <w:rFonts w:ascii="Arial" w:eastAsia="Times New Roman" w:hAnsi="Arial" w:cs="Arial"/>
          <w:szCs w:val="22"/>
          <w:lang w:eastAsia="en-AU"/>
        </w:rPr>
        <w:t>Members’ capacity to Pay;</w:t>
      </w:r>
    </w:p>
    <w:p w14:paraId="1861E58E" w14:textId="68EFD3A6" w:rsidR="0093073E" w:rsidRPr="0093073E" w:rsidRDefault="0093073E" w:rsidP="00DD594B">
      <w:pPr>
        <w:numPr>
          <w:ilvl w:val="0"/>
          <w:numId w:val="181"/>
        </w:numPr>
        <w:spacing w:after="220"/>
        <w:ind w:left="1985" w:hanging="567"/>
        <w:jc w:val="left"/>
        <w:rPr>
          <w:rFonts w:ascii="Arial" w:eastAsia="Times New Roman" w:hAnsi="Arial" w:cs="Arial"/>
          <w:szCs w:val="22"/>
          <w:lang w:eastAsia="en-AU"/>
        </w:rPr>
      </w:pPr>
      <w:r w:rsidRPr="0093073E">
        <w:rPr>
          <w:rFonts w:ascii="Arial" w:eastAsia="Times New Roman" w:hAnsi="Arial" w:cs="Arial"/>
          <w:szCs w:val="22"/>
          <w:lang w:eastAsia="en-AU"/>
        </w:rPr>
        <w:t xml:space="preserve">Notional derived benefit from membership (i.e. based on Economy size, per capita GNP, and number of accredited facilities, and accredited certification bodies by members); </w:t>
      </w:r>
    </w:p>
    <w:p w14:paraId="4812CDEC" w14:textId="289C59AD" w:rsidR="0093073E" w:rsidRPr="0093073E" w:rsidRDefault="0093073E" w:rsidP="00F12C61">
      <w:pPr>
        <w:numPr>
          <w:ilvl w:val="0"/>
          <w:numId w:val="181"/>
        </w:numPr>
        <w:spacing w:after="220"/>
        <w:ind w:left="1985" w:hanging="567"/>
        <w:jc w:val="left"/>
        <w:rPr>
          <w:rFonts w:ascii="Arial" w:eastAsia="Times New Roman" w:hAnsi="Arial" w:cs="Arial"/>
          <w:szCs w:val="22"/>
          <w:lang w:eastAsia="en-AU"/>
        </w:rPr>
      </w:pPr>
      <w:r w:rsidRPr="0093073E">
        <w:rPr>
          <w:rFonts w:ascii="Arial" w:eastAsia="Times New Roman" w:hAnsi="Arial" w:cs="Arial"/>
          <w:szCs w:val="22"/>
          <w:lang w:eastAsia="en-AU"/>
        </w:rPr>
        <w:t>Simplicity and certainty in amount</w:t>
      </w:r>
      <w:r w:rsidR="00393687" w:rsidRPr="00861078">
        <w:rPr>
          <w:rFonts w:ascii="Arial" w:eastAsia="Times New Roman" w:hAnsi="Arial" w:cs="Arial"/>
          <w:szCs w:val="22"/>
          <w:lang w:eastAsia="en-AU"/>
        </w:rPr>
        <w:t>;</w:t>
      </w:r>
      <w:r w:rsidRPr="0093073E">
        <w:rPr>
          <w:rFonts w:ascii="Arial" w:eastAsia="Times New Roman" w:hAnsi="Arial" w:cs="Arial"/>
          <w:szCs w:val="22"/>
          <w:lang w:eastAsia="en-AU"/>
        </w:rPr>
        <w:t xml:space="preserve"> and</w:t>
      </w:r>
    </w:p>
    <w:p w14:paraId="110EF081" w14:textId="6167A4AF" w:rsidR="0093073E" w:rsidRPr="0093073E" w:rsidRDefault="0093073E" w:rsidP="00760F6B">
      <w:pPr>
        <w:numPr>
          <w:ilvl w:val="0"/>
          <w:numId w:val="181"/>
        </w:numPr>
        <w:spacing w:after="220"/>
        <w:ind w:left="1985" w:hanging="567"/>
        <w:jc w:val="left"/>
        <w:rPr>
          <w:rFonts w:ascii="Arial" w:eastAsia="Times New Roman" w:hAnsi="Arial" w:cs="Arial"/>
          <w:szCs w:val="22"/>
          <w:lang w:eastAsia="en-AU"/>
        </w:rPr>
      </w:pPr>
      <w:r w:rsidRPr="0093073E">
        <w:rPr>
          <w:rFonts w:ascii="Arial" w:eastAsia="Times New Roman" w:hAnsi="Arial" w:cs="Arial"/>
          <w:szCs w:val="22"/>
          <w:lang w:eastAsia="en-AU"/>
        </w:rPr>
        <w:t>Administrative efficiency.</w:t>
      </w:r>
    </w:p>
    <w:p w14:paraId="052D4E86" w14:textId="643BE989" w:rsidR="0093073E" w:rsidRPr="00861078" w:rsidRDefault="0093073E" w:rsidP="00861078">
      <w:pPr>
        <w:spacing w:after="220"/>
        <w:jc w:val="left"/>
        <w:rPr>
          <w:rFonts w:ascii="Arial" w:eastAsia="Times New Roman" w:hAnsi="Arial" w:cs="Arial"/>
          <w:szCs w:val="22"/>
          <w:lang w:eastAsia="en-AU"/>
        </w:rPr>
      </w:pPr>
    </w:p>
    <w:p w14:paraId="32BE9D8E" w14:textId="696D3EBC" w:rsidR="0093073E" w:rsidRPr="00861078" w:rsidRDefault="0093073E" w:rsidP="00861078">
      <w:pPr>
        <w:pStyle w:val="ITISHeading1"/>
        <w:rPr>
          <w:szCs w:val="22"/>
        </w:rPr>
      </w:pPr>
      <w:r w:rsidRPr="00861078">
        <w:rPr>
          <w:szCs w:val="22"/>
        </w:rPr>
        <w:lastRenderedPageBreak/>
        <w:t>COMPONENT</w:t>
      </w:r>
      <w:r w:rsidR="00393687" w:rsidRPr="00861078">
        <w:rPr>
          <w:szCs w:val="22"/>
        </w:rPr>
        <w:t>S OF THE MEMBERSHIP FEE</w:t>
      </w:r>
    </w:p>
    <w:p w14:paraId="7B504E5D" w14:textId="08BEBD70" w:rsidR="00BC475D" w:rsidRPr="0093073E" w:rsidRDefault="0093073E" w:rsidP="00861078">
      <w:pPr>
        <w:spacing w:after="220"/>
        <w:ind w:left="851"/>
        <w:jc w:val="left"/>
        <w:rPr>
          <w:rFonts w:ascii="Arial" w:eastAsia="PMingLiU" w:hAnsi="Arial" w:cs="Arial"/>
          <w:szCs w:val="22"/>
          <w:lang w:eastAsia="zh-TW"/>
        </w:rPr>
      </w:pPr>
      <w:r w:rsidRPr="0093073E">
        <w:rPr>
          <w:rFonts w:ascii="Arial" w:eastAsia="PMingLiU" w:hAnsi="Arial" w:cs="Arial"/>
          <w:szCs w:val="22"/>
          <w:lang w:eastAsia="zh-TW"/>
        </w:rPr>
        <w:t xml:space="preserve">Based on the above principles and rationales, the membership fee for each member will include the common fee component and those fee components that are relevant to their accreditation activities. This fee structure takes into account the benefits each member can derive from APAC or APAC can offer to them. </w:t>
      </w:r>
    </w:p>
    <w:p w14:paraId="144353F3" w14:textId="2502CB29" w:rsidR="0093073E" w:rsidRPr="00BC475D" w:rsidRDefault="00BC475D" w:rsidP="00BC475D">
      <w:pPr>
        <w:spacing w:after="220"/>
        <w:jc w:val="left"/>
        <w:rPr>
          <w:rFonts w:ascii="Arial" w:eastAsia="PMingLiU" w:hAnsi="Arial" w:cs="Arial"/>
          <w:b/>
          <w:szCs w:val="22"/>
          <w:lang w:eastAsia="zh-TW"/>
        </w:rPr>
      </w:pPr>
      <w:r w:rsidRPr="00BC475D">
        <w:rPr>
          <w:rFonts w:ascii="Arial" w:eastAsia="PMingLiU" w:hAnsi="Arial" w:cs="Arial"/>
          <w:b/>
          <w:szCs w:val="22"/>
          <w:lang w:eastAsia="zh-TW"/>
        </w:rPr>
        <w:t>3.1</w:t>
      </w:r>
      <w:r w:rsidRPr="00BC475D">
        <w:rPr>
          <w:rFonts w:ascii="Arial" w:eastAsia="PMingLiU" w:hAnsi="Arial" w:cs="Arial"/>
          <w:b/>
          <w:szCs w:val="22"/>
          <w:lang w:eastAsia="zh-TW"/>
        </w:rPr>
        <w:tab/>
      </w:r>
      <w:r w:rsidR="0093073E" w:rsidRPr="00BC475D">
        <w:rPr>
          <w:rFonts w:ascii="Arial" w:eastAsia="PMingLiU" w:hAnsi="Arial" w:cs="Arial"/>
          <w:b/>
          <w:szCs w:val="22"/>
          <w:lang w:eastAsia="zh-TW"/>
        </w:rPr>
        <w:t>Cap on member’s size and scale as the basis for fee calculation</w:t>
      </w:r>
    </w:p>
    <w:p w14:paraId="54356676" w14:textId="24C7434E" w:rsidR="0093073E" w:rsidRPr="0093073E" w:rsidRDefault="0093073E" w:rsidP="00861078">
      <w:pPr>
        <w:spacing w:after="220"/>
        <w:ind w:left="851"/>
        <w:jc w:val="left"/>
        <w:rPr>
          <w:rFonts w:ascii="Arial" w:eastAsia="PMingLiU" w:hAnsi="Arial" w:cs="Arial"/>
          <w:szCs w:val="22"/>
          <w:lang w:eastAsia="zh-TW"/>
        </w:rPr>
      </w:pPr>
      <w:r w:rsidRPr="0093073E">
        <w:rPr>
          <w:rFonts w:ascii="Arial" w:eastAsia="PMingLiU" w:hAnsi="Arial" w:cs="Arial"/>
          <w:szCs w:val="22"/>
          <w:lang w:eastAsia="zh-TW"/>
        </w:rPr>
        <w:t xml:space="preserve">In relation to the notional derived benefit from membership, it is reasonable to assume that the notional benefit to a member should vary in direct proportion to its scale and size. However, it is also recognised and a common practice among similar membership based organisation that the notional benefit may reach its maximum at certain size and scale.  </w:t>
      </w:r>
    </w:p>
    <w:p w14:paraId="41ED8316" w14:textId="18761475" w:rsidR="00BC475D" w:rsidRPr="0093073E" w:rsidRDefault="0093073E" w:rsidP="00861078">
      <w:pPr>
        <w:spacing w:after="220"/>
        <w:ind w:left="851"/>
        <w:jc w:val="left"/>
        <w:rPr>
          <w:rFonts w:ascii="Arial" w:eastAsia="PMingLiU" w:hAnsi="Arial" w:cs="Arial"/>
          <w:szCs w:val="22"/>
          <w:lang w:eastAsia="zh-TW"/>
        </w:rPr>
      </w:pPr>
      <w:r w:rsidRPr="0093073E">
        <w:rPr>
          <w:rFonts w:ascii="Arial" w:eastAsia="PMingLiU" w:hAnsi="Arial" w:cs="Arial"/>
          <w:szCs w:val="22"/>
          <w:lang w:eastAsia="zh-TW"/>
        </w:rPr>
        <w:t xml:space="preserve">Therefore, a ‘cap’ or a limit is usually used to put the maximum on the amount on the membership fee component based on the members’ size and scale.  This also has the practical consequence of minimising the risk of some large member organisations being asked to pay for the disproportionate amount of the total financial </w:t>
      </w:r>
      <w:proofErr w:type="gramStart"/>
      <w:r w:rsidRPr="0093073E">
        <w:rPr>
          <w:rFonts w:ascii="Arial" w:eastAsia="PMingLiU" w:hAnsi="Arial" w:cs="Arial"/>
          <w:szCs w:val="22"/>
          <w:lang w:eastAsia="zh-TW"/>
        </w:rPr>
        <w:t>resources</w:t>
      </w:r>
      <w:proofErr w:type="gramEnd"/>
      <w:r w:rsidRPr="0093073E">
        <w:rPr>
          <w:rFonts w:ascii="Arial" w:eastAsia="PMingLiU" w:hAnsi="Arial" w:cs="Arial"/>
          <w:szCs w:val="22"/>
          <w:lang w:eastAsia="zh-TW"/>
        </w:rPr>
        <w:t xml:space="preserve"> requirement of APAC.</w:t>
      </w:r>
    </w:p>
    <w:p w14:paraId="63FD358A" w14:textId="37B82752" w:rsidR="0093073E" w:rsidRPr="00BC475D" w:rsidRDefault="00BC475D" w:rsidP="00BC475D">
      <w:pPr>
        <w:spacing w:after="220"/>
        <w:jc w:val="left"/>
        <w:rPr>
          <w:rFonts w:ascii="Arial" w:eastAsia="PMingLiU" w:hAnsi="Arial" w:cs="Arial"/>
          <w:b/>
          <w:szCs w:val="22"/>
          <w:lang w:eastAsia="zh-TW"/>
        </w:rPr>
      </w:pPr>
      <w:r w:rsidRPr="00BC475D">
        <w:rPr>
          <w:rFonts w:ascii="Arial" w:eastAsia="PMingLiU" w:hAnsi="Arial" w:cs="Arial"/>
          <w:b/>
          <w:szCs w:val="22"/>
          <w:lang w:eastAsia="zh-TW"/>
        </w:rPr>
        <w:t>3.2</w:t>
      </w:r>
      <w:r w:rsidRPr="00BC475D">
        <w:rPr>
          <w:rFonts w:ascii="Arial" w:eastAsia="PMingLiU" w:hAnsi="Arial" w:cs="Arial"/>
          <w:b/>
          <w:szCs w:val="22"/>
          <w:lang w:eastAsia="zh-TW"/>
        </w:rPr>
        <w:tab/>
      </w:r>
      <w:bookmarkStart w:id="2" w:name="_Hlk528659309"/>
      <w:r w:rsidRPr="00BC475D">
        <w:rPr>
          <w:rFonts w:ascii="Arial" w:eastAsia="PMingLiU" w:hAnsi="Arial" w:cs="Arial"/>
          <w:b/>
          <w:szCs w:val="22"/>
          <w:lang w:eastAsia="zh-TW"/>
        </w:rPr>
        <w:t>Membership F</w:t>
      </w:r>
      <w:r w:rsidR="0093073E" w:rsidRPr="00BC475D">
        <w:rPr>
          <w:rFonts w:ascii="Arial" w:eastAsia="PMingLiU" w:hAnsi="Arial" w:cs="Arial"/>
          <w:b/>
          <w:szCs w:val="22"/>
          <w:lang w:eastAsia="zh-TW"/>
        </w:rPr>
        <w:t xml:space="preserve">ee </w:t>
      </w:r>
      <w:r w:rsidRPr="00BC475D">
        <w:rPr>
          <w:rFonts w:ascii="Arial" w:eastAsia="PMingLiU" w:hAnsi="Arial" w:cs="Arial"/>
          <w:b/>
          <w:szCs w:val="22"/>
          <w:lang w:eastAsia="zh-TW"/>
        </w:rPr>
        <w:t>F</w:t>
      </w:r>
      <w:r w:rsidR="0093073E" w:rsidRPr="00BC475D">
        <w:rPr>
          <w:rFonts w:ascii="Arial" w:eastAsia="PMingLiU" w:hAnsi="Arial" w:cs="Arial"/>
          <w:b/>
          <w:szCs w:val="22"/>
          <w:lang w:eastAsia="zh-TW"/>
        </w:rPr>
        <w:t>ormula</w:t>
      </w:r>
      <w:bookmarkEnd w:id="2"/>
    </w:p>
    <w:p w14:paraId="0735F063" w14:textId="70CDBB2C" w:rsidR="00BC475D" w:rsidRPr="00BC475D" w:rsidRDefault="00BC475D" w:rsidP="00BC475D">
      <w:pPr>
        <w:spacing w:after="220"/>
        <w:ind w:left="851"/>
        <w:jc w:val="left"/>
        <w:rPr>
          <w:rFonts w:ascii="Arial" w:eastAsia="PMingLiU" w:hAnsi="Arial" w:cs="Arial"/>
          <w:szCs w:val="22"/>
          <w:lang w:eastAsia="zh-TW"/>
        </w:rPr>
      </w:pPr>
      <w:r w:rsidRPr="00BC475D">
        <w:rPr>
          <w:rFonts w:ascii="Arial" w:eastAsia="PMingLiU" w:hAnsi="Arial" w:cs="Arial"/>
          <w:szCs w:val="22"/>
          <w:lang w:eastAsia="zh-TW"/>
        </w:rPr>
        <w:t>The fee formula for Membership is:</w:t>
      </w:r>
    </w:p>
    <w:p w14:paraId="03FBDA5C" w14:textId="62C9B55B" w:rsidR="0093073E" w:rsidRPr="0093073E" w:rsidRDefault="0093073E" w:rsidP="00861078">
      <w:pPr>
        <w:spacing w:after="220"/>
        <w:ind w:left="851"/>
        <w:jc w:val="center"/>
        <w:rPr>
          <w:rFonts w:ascii="Arial" w:eastAsia="PMingLiU" w:hAnsi="Arial" w:cs="Arial"/>
          <w:b/>
          <w:szCs w:val="22"/>
          <w:lang w:eastAsia="zh-TW"/>
        </w:rPr>
      </w:pPr>
      <w:r w:rsidRPr="0093073E">
        <w:rPr>
          <w:rFonts w:ascii="Arial" w:eastAsia="PMingLiU" w:hAnsi="Arial" w:cs="Arial"/>
          <w:b/>
          <w:szCs w:val="22"/>
          <w:lang w:eastAsia="zh-TW"/>
        </w:rPr>
        <w:t>APAC Membership Fee = (E</w:t>
      </w:r>
      <w:r w:rsidRPr="0093073E">
        <w:rPr>
          <w:rFonts w:ascii="Arial" w:eastAsia="PMingLiU" w:hAnsi="Arial" w:cs="Arial"/>
          <w:b/>
          <w:szCs w:val="22"/>
          <w:vertAlign w:val="subscript"/>
          <w:lang w:eastAsia="zh-TW"/>
        </w:rPr>
        <w:t>1</w:t>
      </w:r>
      <w:r w:rsidRPr="0093073E">
        <w:rPr>
          <w:rFonts w:ascii="Arial" w:eastAsia="PMingLiU" w:hAnsi="Arial" w:cs="Arial"/>
          <w:b/>
          <w:szCs w:val="22"/>
          <w:lang w:eastAsia="zh-TW"/>
        </w:rPr>
        <w:t xml:space="preserve"> + E</w:t>
      </w:r>
      <w:r w:rsidRPr="0093073E">
        <w:rPr>
          <w:rFonts w:ascii="Arial" w:eastAsia="PMingLiU" w:hAnsi="Arial" w:cs="Arial"/>
          <w:b/>
          <w:szCs w:val="22"/>
          <w:vertAlign w:val="subscript"/>
          <w:lang w:eastAsia="zh-TW"/>
        </w:rPr>
        <w:t>2</w:t>
      </w:r>
      <w:r w:rsidRPr="0093073E">
        <w:rPr>
          <w:rFonts w:ascii="Arial" w:eastAsia="PMingLiU" w:hAnsi="Arial" w:cs="Arial"/>
          <w:b/>
          <w:szCs w:val="22"/>
          <w:lang w:eastAsia="zh-TW"/>
        </w:rPr>
        <w:t xml:space="preserve"> + E</w:t>
      </w:r>
      <w:r w:rsidRPr="0093073E">
        <w:rPr>
          <w:rFonts w:ascii="Arial" w:eastAsia="PMingLiU" w:hAnsi="Arial" w:cs="Arial"/>
          <w:b/>
          <w:szCs w:val="22"/>
          <w:vertAlign w:val="subscript"/>
          <w:lang w:eastAsia="zh-TW"/>
        </w:rPr>
        <w:t>3</w:t>
      </w:r>
      <w:r w:rsidRPr="0093073E">
        <w:rPr>
          <w:rFonts w:ascii="Arial" w:eastAsia="PMingLiU" w:hAnsi="Arial" w:cs="Arial"/>
          <w:b/>
          <w:szCs w:val="22"/>
          <w:lang w:eastAsia="zh-TW"/>
        </w:rPr>
        <w:t xml:space="preserve">) </w:t>
      </w:r>
      <w:r w:rsidR="00882B14">
        <w:rPr>
          <w:rFonts w:ascii="Arial" w:eastAsia="PMingLiU" w:hAnsi="Arial" w:cs="Arial"/>
          <w:b/>
          <w:szCs w:val="22"/>
          <w:lang w:eastAsia="zh-TW"/>
        </w:rPr>
        <w:t>x</w:t>
      </w:r>
      <w:r w:rsidRPr="0093073E">
        <w:rPr>
          <w:rFonts w:ascii="Arial" w:eastAsia="PMingLiU" w:hAnsi="Arial" w:cs="Arial"/>
          <w:b/>
          <w:szCs w:val="22"/>
          <w:lang w:eastAsia="zh-TW"/>
        </w:rPr>
        <w:t xml:space="preserve"> F</w:t>
      </w:r>
    </w:p>
    <w:p w14:paraId="187C2404" w14:textId="0D175E8E" w:rsidR="0093073E" w:rsidRPr="0093073E" w:rsidRDefault="0093073E" w:rsidP="00861078">
      <w:pPr>
        <w:spacing w:after="220"/>
        <w:ind w:left="851"/>
        <w:jc w:val="left"/>
        <w:rPr>
          <w:rFonts w:ascii="Arial" w:eastAsia="PMingLiU" w:hAnsi="Arial" w:cs="Arial"/>
          <w:szCs w:val="22"/>
          <w:lang w:eastAsia="zh-TW"/>
        </w:rPr>
      </w:pPr>
      <w:r w:rsidRPr="0093073E">
        <w:rPr>
          <w:rFonts w:ascii="Arial" w:eastAsia="PMingLiU" w:hAnsi="Arial" w:cs="Arial"/>
          <w:szCs w:val="22"/>
          <w:lang w:eastAsia="zh-TW"/>
        </w:rPr>
        <w:t>Where</w:t>
      </w:r>
      <w:r w:rsidR="00393687" w:rsidRPr="00861078">
        <w:rPr>
          <w:rFonts w:ascii="Arial" w:eastAsia="PMingLiU" w:hAnsi="Arial" w:cs="Arial"/>
          <w:szCs w:val="22"/>
          <w:lang w:eastAsia="zh-TW"/>
        </w:rPr>
        <w:t>:</w:t>
      </w:r>
    </w:p>
    <w:p w14:paraId="4D5A7E38" w14:textId="54932615" w:rsidR="00393687" w:rsidRPr="0093073E" w:rsidRDefault="0093073E" w:rsidP="001D5A61">
      <w:pPr>
        <w:spacing w:after="220"/>
        <w:ind w:left="1418"/>
        <w:jc w:val="left"/>
        <w:rPr>
          <w:rFonts w:ascii="Arial" w:eastAsia="Times New Roman" w:hAnsi="Arial" w:cs="Arial"/>
          <w:szCs w:val="22"/>
          <w:lang w:eastAsia="en-AU"/>
        </w:rPr>
      </w:pPr>
      <w:r w:rsidRPr="0093073E">
        <w:rPr>
          <w:rFonts w:ascii="Arial" w:eastAsia="PMingLiU" w:hAnsi="Arial" w:cs="Arial"/>
          <w:b/>
          <w:szCs w:val="22"/>
          <w:lang w:eastAsia="zh-TW"/>
        </w:rPr>
        <w:t>E</w:t>
      </w:r>
      <w:r w:rsidRPr="0093073E">
        <w:rPr>
          <w:rFonts w:ascii="Arial" w:eastAsia="PMingLiU" w:hAnsi="Arial" w:cs="Arial"/>
          <w:b/>
          <w:szCs w:val="22"/>
          <w:vertAlign w:val="subscript"/>
          <w:lang w:eastAsia="zh-TW"/>
        </w:rPr>
        <w:t>1</w:t>
      </w:r>
      <w:r w:rsidRPr="0093073E">
        <w:rPr>
          <w:rFonts w:ascii="Arial" w:eastAsia="PMingLiU" w:hAnsi="Arial" w:cs="Arial"/>
          <w:szCs w:val="22"/>
          <w:lang w:eastAsia="zh-TW"/>
        </w:rPr>
        <w:t xml:space="preserve"> is the economy component based on </w:t>
      </w:r>
      <w:r w:rsidRPr="0093073E">
        <w:rPr>
          <w:rFonts w:ascii="Arial" w:eastAsia="Times New Roman" w:hAnsi="Arial" w:cs="Arial"/>
          <w:szCs w:val="22"/>
          <w:lang w:eastAsia="en-AU"/>
        </w:rPr>
        <w:t>World Bank list of economies</w:t>
      </w:r>
      <w:r w:rsidR="00393687" w:rsidRPr="00861078">
        <w:rPr>
          <w:rFonts w:ascii="Arial" w:eastAsia="Times New Roman" w:hAnsi="Arial" w:cs="Arial"/>
          <w:szCs w:val="22"/>
          <w:lang w:eastAsia="en-AU"/>
        </w:rPr>
        <w:t>:</w:t>
      </w:r>
    </w:p>
    <w:p w14:paraId="24259E76" w14:textId="77777777" w:rsidR="0093073E" w:rsidRPr="0093073E" w:rsidRDefault="0093073E" w:rsidP="001D5A61">
      <w:pPr>
        <w:spacing w:after="220"/>
        <w:ind w:left="1985"/>
        <w:jc w:val="left"/>
        <w:rPr>
          <w:rFonts w:ascii="Arial" w:eastAsia="Times New Roman" w:hAnsi="Arial" w:cs="Arial"/>
          <w:szCs w:val="22"/>
          <w:lang w:eastAsia="en-AU"/>
        </w:rPr>
      </w:pPr>
      <w:r w:rsidRPr="0093073E">
        <w:rPr>
          <w:rFonts w:ascii="Arial" w:eastAsia="Times New Roman" w:hAnsi="Arial" w:cs="Arial"/>
          <w:szCs w:val="22"/>
          <w:lang w:eastAsia="en-AU"/>
        </w:rPr>
        <w:t xml:space="preserve">Band A is linked to High Income. </w:t>
      </w:r>
    </w:p>
    <w:p w14:paraId="523CEBB5" w14:textId="77777777" w:rsidR="0093073E" w:rsidRPr="0093073E" w:rsidRDefault="0093073E" w:rsidP="001D5A61">
      <w:pPr>
        <w:spacing w:after="220"/>
        <w:ind w:left="1985"/>
        <w:jc w:val="left"/>
        <w:rPr>
          <w:rFonts w:ascii="Arial" w:eastAsia="Times New Roman" w:hAnsi="Arial" w:cs="Arial"/>
          <w:szCs w:val="22"/>
          <w:lang w:eastAsia="en-AU"/>
        </w:rPr>
      </w:pPr>
      <w:r w:rsidRPr="0093073E">
        <w:rPr>
          <w:rFonts w:ascii="Arial" w:eastAsia="Times New Roman" w:hAnsi="Arial" w:cs="Arial"/>
          <w:szCs w:val="22"/>
          <w:lang w:eastAsia="en-AU"/>
        </w:rPr>
        <w:t>Band B is linked to Upper Middle Income.</w:t>
      </w:r>
    </w:p>
    <w:p w14:paraId="4AF20E5C" w14:textId="2C28CBD2" w:rsidR="0093073E" w:rsidRPr="0093073E" w:rsidRDefault="0093073E" w:rsidP="001D5A61">
      <w:pPr>
        <w:spacing w:after="220"/>
        <w:ind w:left="1985"/>
        <w:jc w:val="left"/>
        <w:rPr>
          <w:rFonts w:ascii="Arial" w:eastAsia="PMingLiU" w:hAnsi="Arial" w:cs="Arial"/>
          <w:szCs w:val="22"/>
          <w:lang w:eastAsia="zh-TW"/>
        </w:rPr>
      </w:pPr>
      <w:r w:rsidRPr="0093073E">
        <w:rPr>
          <w:rFonts w:ascii="Arial" w:eastAsia="Times New Roman" w:hAnsi="Arial" w:cs="Arial"/>
          <w:szCs w:val="22"/>
          <w:lang w:eastAsia="en-AU"/>
        </w:rPr>
        <w:t>Band C is linked to Lower Middle Income and Low Income.</w:t>
      </w:r>
    </w:p>
    <w:p w14:paraId="431DC506" w14:textId="60A16826" w:rsidR="0093073E" w:rsidRPr="0093073E" w:rsidRDefault="0093073E" w:rsidP="001D5A61">
      <w:pPr>
        <w:spacing w:after="220"/>
        <w:ind w:left="1418"/>
        <w:jc w:val="left"/>
        <w:rPr>
          <w:rFonts w:ascii="Arial" w:eastAsia="PMingLiU" w:hAnsi="Arial" w:cs="Arial"/>
          <w:szCs w:val="22"/>
          <w:lang w:eastAsia="zh-TW"/>
        </w:rPr>
      </w:pPr>
      <w:r w:rsidRPr="0093073E">
        <w:rPr>
          <w:rFonts w:ascii="Arial" w:eastAsia="PMingLiU" w:hAnsi="Arial" w:cs="Arial"/>
          <w:b/>
          <w:szCs w:val="22"/>
          <w:lang w:eastAsia="zh-TW"/>
        </w:rPr>
        <w:t>E</w:t>
      </w:r>
      <w:r w:rsidRPr="0093073E">
        <w:rPr>
          <w:rFonts w:ascii="Arial" w:eastAsia="PMingLiU" w:hAnsi="Arial" w:cs="Arial"/>
          <w:b/>
          <w:szCs w:val="22"/>
          <w:vertAlign w:val="subscript"/>
          <w:lang w:eastAsia="zh-TW"/>
        </w:rPr>
        <w:t>2</w:t>
      </w:r>
      <w:r w:rsidRPr="0093073E">
        <w:rPr>
          <w:rFonts w:ascii="Arial" w:eastAsia="PMingLiU" w:hAnsi="Arial" w:cs="Arial"/>
          <w:szCs w:val="22"/>
          <w:lang w:eastAsia="zh-TW"/>
        </w:rPr>
        <w:t xml:space="preserve"> is the component for </w:t>
      </w:r>
      <w:r w:rsidR="009D5954">
        <w:rPr>
          <w:rFonts w:ascii="Arial" w:eastAsia="PMingLiU" w:hAnsi="Arial" w:cs="Arial"/>
          <w:szCs w:val="22"/>
          <w:lang w:eastAsia="zh-TW"/>
        </w:rPr>
        <w:t xml:space="preserve">the </w:t>
      </w:r>
      <w:r w:rsidRPr="0093073E">
        <w:rPr>
          <w:rFonts w:ascii="Arial" w:eastAsia="PMingLiU" w:hAnsi="Arial" w:cs="Arial"/>
          <w:szCs w:val="22"/>
          <w:lang w:eastAsia="zh-TW"/>
        </w:rPr>
        <w:t xml:space="preserve">number of </w:t>
      </w:r>
      <w:r w:rsidR="00423C3A">
        <w:rPr>
          <w:rFonts w:ascii="Arial" w:eastAsia="PMingLiU" w:hAnsi="Arial" w:cs="Arial"/>
          <w:szCs w:val="22"/>
          <w:lang w:eastAsia="zh-TW"/>
        </w:rPr>
        <w:t xml:space="preserve">all </w:t>
      </w:r>
      <w:r w:rsidRPr="0093073E">
        <w:rPr>
          <w:rFonts w:ascii="Arial" w:eastAsia="PMingLiU" w:hAnsi="Arial" w:cs="Arial"/>
          <w:szCs w:val="22"/>
          <w:lang w:eastAsia="zh-TW"/>
        </w:rPr>
        <w:t xml:space="preserve">accreditations </w:t>
      </w:r>
      <w:r w:rsidR="00423C3A">
        <w:rPr>
          <w:rFonts w:ascii="Arial" w:eastAsia="PMingLiU" w:hAnsi="Arial" w:cs="Arial"/>
          <w:szCs w:val="22"/>
          <w:lang w:eastAsia="zh-TW"/>
        </w:rPr>
        <w:t xml:space="preserve">granted (irrespective of MRA signatory status) </w:t>
      </w:r>
      <w:r w:rsidRPr="0093073E">
        <w:rPr>
          <w:rFonts w:ascii="Arial" w:eastAsia="PMingLiU" w:hAnsi="Arial" w:cs="Arial"/>
          <w:szCs w:val="22"/>
          <w:lang w:eastAsia="zh-TW"/>
        </w:rPr>
        <w:t>which is calculated as follows:</w:t>
      </w:r>
    </w:p>
    <w:p w14:paraId="4DF82A32" w14:textId="7B7FC5A1" w:rsidR="00393687" w:rsidRPr="00861078" w:rsidRDefault="0093073E" w:rsidP="001D5A61">
      <w:pPr>
        <w:spacing w:after="220"/>
        <w:ind w:left="1985"/>
        <w:rPr>
          <w:rFonts w:ascii="Arial" w:eastAsia="PMingLiU" w:hAnsi="Arial" w:cs="Arial"/>
          <w:b/>
          <w:szCs w:val="22"/>
          <w:lang w:eastAsia="zh-TW"/>
        </w:rPr>
      </w:pPr>
      <w:r w:rsidRPr="0093073E">
        <w:rPr>
          <w:rFonts w:ascii="Arial" w:eastAsia="PMingLiU" w:hAnsi="Arial" w:cs="Arial"/>
          <w:b/>
          <w:szCs w:val="22"/>
          <w:lang w:eastAsia="zh-TW"/>
        </w:rPr>
        <w:t>E</w:t>
      </w:r>
      <w:r w:rsidRPr="0093073E">
        <w:rPr>
          <w:rFonts w:ascii="Arial" w:eastAsia="PMingLiU" w:hAnsi="Arial" w:cs="Arial"/>
          <w:b/>
          <w:szCs w:val="22"/>
          <w:vertAlign w:val="subscript"/>
          <w:lang w:eastAsia="zh-TW"/>
        </w:rPr>
        <w:t>2</w:t>
      </w:r>
      <w:r w:rsidRPr="0093073E">
        <w:rPr>
          <w:rFonts w:ascii="Arial" w:eastAsia="PMingLiU" w:hAnsi="Arial" w:cs="Arial"/>
          <w:b/>
          <w:szCs w:val="22"/>
          <w:lang w:eastAsia="zh-TW"/>
        </w:rPr>
        <w:t xml:space="preserve"> = (A </w:t>
      </w:r>
      <w:r w:rsidR="00882B14">
        <w:rPr>
          <w:rFonts w:ascii="Arial" w:eastAsia="PMingLiU" w:hAnsi="Arial" w:cs="Arial"/>
          <w:b/>
          <w:szCs w:val="22"/>
          <w:lang w:eastAsia="zh-TW"/>
        </w:rPr>
        <w:t>x</w:t>
      </w:r>
      <w:r w:rsidRPr="0093073E">
        <w:rPr>
          <w:rFonts w:ascii="Arial" w:eastAsia="PMingLiU" w:hAnsi="Arial" w:cs="Arial"/>
          <w:b/>
          <w:szCs w:val="22"/>
          <w:lang w:eastAsia="zh-TW"/>
        </w:rPr>
        <w:t xml:space="preserve"> M</w:t>
      </w:r>
      <w:r w:rsidRPr="00882B14">
        <w:rPr>
          <w:rFonts w:ascii="Arial" w:eastAsia="PMingLiU" w:hAnsi="Arial" w:cs="Arial"/>
          <w:b/>
          <w:szCs w:val="22"/>
          <w:vertAlign w:val="subscript"/>
          <w:lang w:eastAsia="zh-TW"/>
        </w:rPr>
        <w:t>1</w:t>
      </w:r>
      <w:r w:rsidRPr="0093073E">
        <w:rPr>
          <w:rFonts w:ascii="Arial" w:eastAsia="PMingLiU" w:hAnsi="Arial" w:cs="Arial"/>
          <w:b/>
          <w:szCs w:val="22"/>
          <w:lang w:eastAsia="zh-TW"/>
        </w:rPr>
        <w:t xml:space="preserve">) + (B </w:t>
      </w:r>
      <w:r w:rsidR="00882B14">
        <w:rPr>
          <w:rFonts w:ascii="Arial" w:eastAsia="PMingLiU" w:hAnsi="Arial" w:cs="Arial"/>
          <w:b/>
          <w:szCs w:val="22"/>
          <w:lang w:eastAsia="zh-TW"/>
        </w:rPr>
        <w:t>x</w:t>
      </w:r>
      <w:r w:rsidRPr="0093073E">
        <w:rPr>
          <w:rFonts w:ascii="Arial" w:eastAsia="PMingLiU" w:hAnsi="Arial" w:cs="Arial"/>
          <w:b/>
          <w:szCs w:val="22"/>
          <w:lang w:eastAsia="zh-TW"/>
        </w:rPr>
        <w:t xml:space="preserve"> M</w:t>
      </w:r>
      <w:r w:rsidR="00882B14" w:rsidRPr="00882B14">
        <w:rPr>
          <w:rFonts w:ascii="Arial" w:eastAsia="PMingLiU" w:hAnsi="Arial" w:cs="Arial"/>
          <w:b/>
          <w:szCs w:val="22"/>
          <w:vertAlign w:val="subscript"/>
          <w:lang w:eastAsia="zh-TW"/>
        </w:rPr>
        <w:t>2</w:t>
      </w:r>
      <w:r w:rsidRPr="0093073E">
        <w:rPr>
          <w:rFonts w:ascii="Arial" w:eastAsia="PMingLiU" w:hAnsi="Arial" w:cs="Arial"/>
          <w:b/>
          <w:szCs w:val="22"/>
          <w:lang w:eastAsia="zh-TW"/>
        </w:rPr>
        <w:t>)</w:t>
      </w:r>
    </w:p>
    <w:p w14:paraId="7B51FE4E" w14:textId="3953C517" w:rsidR="00882B14" w:rsidRDefault="0093073E" w:rsidP="003D7B4F">
      <w:pPr>
        <w:spacing w:after="220"/>
        <w:ind w:left="2552"/>
        <w:jc w:val="left"/>
        <w:rPr>
          <w:rFonts w:ascii="Arial" w:eastAsia="PMingLiU" w:hAnsi="Arial" w:cs="Arial"/>
          <w:szCs w:val="22"/>
          <w:lang w:eastAsia="zh-TW"/>
        </w:rPr>
      </w:pPr>
      <w:r w:rsidRPr="0093073E">
        <w:rPr>
          <w:rFonts w:ascii="Arial" w:eastAsia="PMingLiU" w:hAnsi="Arial" w:cs="Arial"/>
          <w:b/>
          <w:szCs w:val="22"/>
          <w:lang w:eastAsia="zh-TW"/>
        </w:rPr>
        <w:t>A</w:t>
      </w:r>
      <w:r w:rsidRPr="0093073E">
        <w:rPr>
          <w:rFonts w:ascii="Arial" w:eastAsia="PMingLiU" w:hAnsi="Arial" w:cs="Arial"/>
          <w:szCs w:val="22"/>
          <w:lang w:eastAsia="zh-TW"/>
        </w:rPr>
        <w:t xml:space="preserve"> is the number of </w:t>
      </w:r>
      <w:r w:rsidR="00882B14">
        <w:rPr>
          <w:rFonts w:ascii="Arial" w:eastAsia="PMingLiU" w:hAnsi="Arial" w:cs="Arial"/>
          <w:szCs w:val="22"/>
          <w:lang w:eastAsia="zh-TW"/>
        </w:rPr>
        <w:t>accreditations for testing, calibration, ISO 15189</w:t>
      </w:r>
      <w:r w:rsidRPr="0093073E">
        <w:rPr>
          <w:rFonts w:ascii="Arial" w:eastAsia="PMingLiU" w:hAnsi="Arial" w:cs="Arial"/>
          <w:szCs w:val="22"/>
          <w:lang w:eastAsia="zh-TW"/>
        </w:rPr>
        <w:t xml:space="preserve">, inspection body, </w:t>
      </w:r>
      <w:proofErr w:type="spellStart"/>
      <w:r w:rsidRPr="0093073E">
        <w:rPr>
          <w:rFonts w:ascii="Arial" w:eastAsia="PMingLiU" w:hAnsi="Arial" w:cs="Arial"/>
          <w:szCs w:val="22"/>
          <w:lang w:eastAsia="zh-TW"/>
        </w:rPr>
        <w:t>RMP</w:t>
      </w:r>
      <w:proofErr w:type="spellEnd"/>
      <w:r w:rsidRPr="0093073E">
        <w:rPr>
          <w:rFonts w:ascii="Arial" w:eastAsia="PMingLiU" w:hAnsi="Arial" w:cs="Arial"/>
          <w:szCs w:val="22"/>
          <w:lang w:eastAsia="zh-TW"/>
        </w:rPr>
        <w:t xml:space="preserve"> and </w:t>
      </w:r>
      <w:proofErr w:type="spellStart"/>
      <w:r w:rsidRPr="0093073E">
        <w:rPr>
          <w:rFonts w:ascii="Arial" w:eastAsia="PMingLiU" w:hAnsi="Arial" w:cs="Arial"/>
          <w:szCs w:val="22"/>
          <w:lang w:eastAsia="zh-TW"/>
        </w:rPr>
        <w:t>PTP</w:t>
      </w:r>
      <w:proofErr w:type="spellEnd"/>
      <w:r w:rsidR="00423C3A">
        <w:rPr>
          <w:rFonts w:ascii="Arial" w:eastAsia="PMingLiU" w:hAnsi="Arial" w:cs="Arial"/>
          <w:szCs w:val="22"/>
          <w:lang w:eastAsia="zh-TW"/>
        </w:rPr>
        <w:t>, biobank</w:t>
      </w:r>
      <w:r w:rsidRPr="0093073E">
        <w:rPr>
          <w:rFonts w:ascii="Arial" w:eastAsia="PMingLiU" w:hAnsi="Arial" w:cs="Arial"/>
          <w:szCs w:val="22"/>
          <w:lang w:eastAsia="zh-TW"/>
        </w:rPr>
        <w:t xml:space="preserve"> </w:t>
      </w:r>
      <w:r w:rsidR="00882B14">
        <w:rPr>
          <w:rFonts w:ascii="Arial" w:eastAsia="PMingLiU" w:hAnsi="Arial" w:cs="Arial"/>
          <w:szCs w:val="22"/>
          <w:lang w:eastAsia="zh-TW"/>
        </w:rPr>
        <w:t>scopes</w:t>
      </w:r>
    </w:p>
    <w:p w14:paraId="7D77BB4C" w14:textId="2D3C0AC4" w:rsidR="00882B14" w:rsidRDefault="0093073E" w:rsidP="003D7B4F">
      <w:pPr>
        <w:spacing w:after="220"/>
        <w:ind w:left="2552"/>
        <w:jc w:val="left"/>
        <w:rPr>
          <w:rFonts w:ascii="Arial" w:eastAsia="PMingLiU" w:hAnsi="Arial" w:cs="Arial"/>
          <w:szCs w:val="22"/>
          <w:lang w:eastAsia="zh-TW"/>
        </w:rPr>
      </w:pPr>
      <w:r w:rsidRPr="00882B14">
        <w:rPr>
          <w:rFonts w:ascii="Arial" w:eastAsia="PMingLiU" w:hAnsi="Arial" w:cs="Arial"/>
          <w:b/>
          <w:szCs w:val="22"/>
          <w:lang w:eastAsia="zh-TW"/>
        </w:rPr>
        <w:t>B</w:t>
      </w:r>
      <w:r w:rsidRPr="0093073E">
        <w:rPr>
          <w:rFonts w:ascii="Arial" w:eastAsia="PMingLiU" w:hAnsi="Arial" w:cs="Arial"/>
          <w:szCs w:val="22"/>
          <w:lang w:eastAsia="zh-TW"/>
        </w:rPr>
        <w:t xml:space="preserve"> is the number of </w:t>
      </w:r>
      <w:r w:rsidR="00882B14">
        <w:rPr>
          <w:rFonts w:ascii="Arial" w:eastAsia="PMingLiU" w:hAnsi="Arial" w:cs="Arial"/>
          <w:szCs w:val="22"/>
          <w:lang w:eastAsia="zh-TW"/>
        </w:rPr>
        <w:t xml:space="preserve">accreditations for </w:t>
      </w:r>
      <w:r w:rsidRPr="0093073E">
        <w:rPr>
          <w:rFonts w:ascii="Arial" w:eastAsia="PMingLiU" w:hAnsi="Arial" w:cs="Arial"/>
          <w:szCs w:val="22"/>
          <w:lang w:eastAsia="zh-TW"/>
        </w:rPr>
        <w:t>certification</w:t>
      </w:r>
      <w:r w:rsidR="00423C3A">
        <w:rPr>
          <w:rFonts w:ascii="Arial" w:eastAsia="PMingLiU" w:hAnsi="Arial" w:cs="Arial"/>
          <w:szCs w:val="22"/>
          <w:lang w:eastAsia="zh-TW"/>
        </w:rPr>
        <w:t>, validation and verification</w:t>
      </w:r>
      <w:r w:rsidRPr="0093073E">
        <w:rPr>
          <w:rFonts w:ascii="Arial" w:eastAsia="PMingLiU" w:hAnsi="Arial" w:cs="Arial"/>
          <w:szCs w:val="22"/>
          <w:lang w:eastAsia="zh-TW"/>
        </w:rPr>
        <w:t xml:space="preserve"> body </w:t>
      </w:r>
      <w:r w:rsidR="00882B14">
        <w:rPr>
          <w:rFonts w:ascii="Arial" w:eastAsia="PMingLiU" w:hAnsi="Arial" w:cs="Arial"/>
          <w:szCs w:val="22"/>
          <w:lang w:eastAsia="zh-TW"/>
        </w:rPr>
        <w:t>scopes</w:t>
      </w:r>
      <w:r w:rsidRPr="0093073E">
        <w:rPr>
          <w:rFonts w:ascii="Arial" w:eastAsia="PMingLiU" w:hAnsi="Arial" w:cs="Arial"/>
          <w:szCs w:val="22"/>
          <w:lang w:eastAsia="zh-TW"/>
        </w:rPr>
        <w:t xml:space="preserve">. </w:t>
      </w:r>
    </w:p>
    <w:p w14:paraId="7E6ECB72" w14:textId="77777777" w:rsidR="00882B14" w:rsidRDefault="0093073E" w:rsidP="003D7B4F">
      <w:pPr>
        <w:spacing w:after="220"/>
        <w:ind w:left="2552"/>
        <w:jc w:val="left"/>
        <w:rPr>
          <w:rFonts w:ascii="Arial" w:eastAsia="PMingLiU" w:hAnsi="Arial" w:cs="Arial"/>
          <w:szCs w:val="22"/>
          <w:lang w:eastAsia="zh-TW"/>
        </w:rPr>
      </w:pPr>
      <w:r w:rsidRPr="0093073E">
        <w:rPr>
          <w:rFonts w:ascii="Arial" w:eastAsia="PMingLiU" w:hAnsi="Arial" w:cs="Arial"/>
          <w:szCs w:val="22"/>
          <w:lang w:eastAsia="zh-TW"/>
        </w:rPr>
        <w:t xml:space="preserve">There will be a cap (maximum value) for A and B. </w:t>
      </w:r>
    </w:p>
    <w:p w14:paraId="100E34BD" w14:textId="77777777" w:rsidR="0000328E" w:rsidRDefault="0093073E" w:rsidP="003D7B4F">
      <w:pPr>
        <w:spacing w:after="220"/>
        <w:ind w:left="2552"/>
        <w:jc w:val="left"/>
        <w:rPr>
          <w:rFonts w:ascii="Arial" w:eastAsia="PMingLiU" w:hAnsi="Arial" w:cs="Arial"/>
          <w:szCs w:val="22"/>
          <w:lang w:eastAsia="zh-TW"/>
        </w:rPr>
      </w:pPr>
      <w:bookmarkStart w:id="3" w:name="_Hlk528658586"/>
      <w:r w:rsidRPr="00882B14">
        <w:rPr>
          <w:rFonts w:ascii="Arial" w:eastAsia="PMingLiU" w:hAnsi="Arial" w:cs="Arial"/>
          <w:b/>
          <w:szCs w:val="22"/>
          <w:lang w:eastAsia="zh-TW"/>
        </w:rPr>
        <w:t>M</w:t>
      </w:r>
      <w:r w:rsidR="00882B14" w:rsidRPr="00882B14">
        <w:rPr>
          <w:rFonts w:ascii="Arial" w:eastAsia="PMingLiU" w:hAnsi="Arial" w:cs="Arial"/>
          <w:b/>
          <w:szCs w:val="22"/>
          <w:vertAlign w:val="subscript"/>
          <w:lang w:eastAsia="zh-TW"/>
        </w:rPr>
        <w:t>1</w:t>
      </w:r>
      <w:r w:rsidRPr="0093073E">
        <w:rPr>
          <w:rFonts w:ascii="Arial" w:eastAsia="PMingLiU" w:hAnsi="Arial" w:cs="Arial"/>
          <w:szCs w:val="22"/>
          <w:lang w:eastAsia="zh-TW"/>
        </w:rPr>
        <w:t xml:space="preserve"> and </w:t>
      </w:r>
      <w:r w:rsidRPr="00882B14">
        <w:rPr>
          <w:rFonts w:ascii="Arial" w:eastAsia="PMingLiU" w:hAnsi="Arial" w:cs="Arial"/>
          <w:b/>
          <w:szCs w:val="22"/>
          <w:lang w:eastAsia="zh-TW"/>
        </w:rPr>
        <w:t>M</w:t>
      </w:r>
      <w:r w:rsidR="00882B14" w:rsidRPr="00882B14">
        <w:rPr>
          <w:rFonts w:ascii="Arial" w:eastAsia="PMingLiU" w:hAnsi="Arial" w:cs="Arial"/>
          <w:b/>
          <w:szCs w:val="22"/>
          <w:vertAlign w:val="subscript"/>
          <w:lang w:eastAsia="zh-TW"/>
        </w:rPr>
        <w:t>2</w:t>
      </w:r>
      <w:r w:rsidRPr="0093073E">
        <w:rPr>
          <w:rFonts w:ascii="Arial" w:eastAsia="PMingLiU" w:hAnsi="Arial" w:cs="Arial"/>
          <w:szCs w:val="22"/>
          <w:lang w:eastAsia="zh-TW"/>
        </w:rPr>
        <w:t xml:space="preserve"> are </w:t>
      </w:r>
      <w:bookmarkEnd w:id="3"/>
      <w:r w:rsidRPr="0093073E">
        <w:rPr>
          <w:rFonts w:ascii="Arial" w:eastAsia="PMingLiU" w:hAnsi="Arial" w:cs="Arial"/>
          <w:szCs w:val="22"/>
          <w:lang w:eastAsia="zh-TW"/>
        </w:rPr>
        <w:t>scale factors to reflect the comparatively smaller number of accredited certification bodies than laboratories/inspection bodies/PTP/RMP.</w:t>
      </w:r>
      <w:r w:rsidR="00882B14">
        <w:rPr>
          <w:rFonts w:ascii="Arial" w:eastAsia="PMingLiU" w:hAnsi="Arial" w:cs="Arial"/>
          <w:szCs w:val="22"/>
          <w:lang w:eastAsia="zh-TW"/>
        </w:rPr>
        <w:t xml:space="preserve"> </w:t>
      </w:r>
    </w:p>
    <w:p w14:paraId="3A8461BE" w14:textId="384D7F02" w:rsidR="0093073E" w:rsidRPr="0093073E" w:rsidRDefault="00882B14" w:rsidP="003D7B4F">
      <w:pPr>
        <w:spacing w:after="220"/>
        <w:ind w:left="2552"/>
        <w:jc w:val="left"/>
        <w:rPr>
          <w:rFonts w:ascii="Arial" w:eastAsia="PMingLiU" w:hAnsi="Arial" w:cs="Arial"/>
          <w:szCs w:val="22"/>
          <w:lang w:eastAsia="zh-TW"/>
        </w:rPr>
      </w:pPr>
      <w:r w:rsidRPr="00882B14">
        <w:rPr>
          <w:rFonts w:ascii="Arial" w:eastAsia="PMingLiU" w:hAnsi="Arial" w:cs="Arial"/>
          <w:b/>
          <w:szCs w:val="22"/>
          <w:lang w:eastAsia="zh-TW"/>
        </w:rPr>
        <w:t>M</w:t>
      </w:r>
      <w:r w:rsidRPr="00882B14">
        <w:rPr>
          <w:rFonts w:ascii="Arial" w:eastAsia="PMingLiU" w:hAnsi="Arial" w:cs="Arial"/>
          <w:b/>
          <w:szCs w:val="22"/>
          <w:vertAlign w:val="subscript"/>
          <w:lang w:eastAsia="zh-TW"/>
        </w:rPr>
        <w:t>1</w:t>
      </w:r>
      <w:r w:rsidRPr="0093073E">
        <w:rPr>
          <w:rFonts w:ascii="Arial" w:eastAsia="PMingLiU" w:hAnsi="Arial" w:cs="Arial"/>
          <w:szCs w:val="22"/>
          <w:lang w:eastAsia="zh-TW"/>
        </w:rPr>
        <w:t xml:space="preserve"> </w:t>
      </w:r>
      <w:r>
        <w:rPr>
          <w:rFonts w:ascii="Arial" w:eastAsia="PMingLiU" w:hAnsi="Arial" w:cs="Arial"/>
          <w:szCs w:val="22"/>
          <w:lang w:eastAsia="zh-TW"/>
        </w:rPr>
        <w:t xml:space="preserve">has been set as 10 and </w:t>
      </w:r>
      <w:r w:rsidRPr="00882B14">
        <w:rPr>
          <w:rFonts w:ascii="Arial" w:eastAsia="PMingLiU" w:hAnsi="Arial" w:cs="Arial"/>
          <w:b/>
          <w:szCs w:val="22"/>
          <w:lang w:eastAsia="zh-TW"/>
        </w:rPr>
        <w:t>M</w:t>
      </w:r>
      <w:r w:rsidRPr="00882B14">
        <w:rPr>
          <w:rFonts w:ascii="Arial" w:eastAsia="PMingLiU" w:hAnsi="Arial" w:cs="Arial"/>
          <w:b/>
          <w:szCs w:val="22"/>
          <w:vertAlign w:val="subscript"/>
          <w:lang w:eastAsia="zh-TW"/>
        </w:rPr>
        <w:t>2</w:t>
      </w:r>
      <w:r w:rsidRPr="0093073E">
        <w:rPr>
          <w:rFonts w:ascii="Arial" w:eastAsia="PMingLiU" w:hAnsi="Arial" w:cs="Arial"/>
          <w:szCs w:val="22"/>
          <w:lang w:eastAsia="zh-TW"/>
        </w:rPr>
        <w:t xml:space="preserve"> </w:t>
      </w:r>
      <w:r>
        <w:rPr>
          <w:rFonts w:ascii="Arial" w:eastAsia="PMingLiU" w:hAnsi="Arial" w:cs="Arial"/>
          <w:szCs w:val="22"/>
          <w:lang w:eastAsia="zh-TW"/>
        </w:rPr>
        <w:t>has been set as 20.</w:t>
      </w:r>
    </w:p>
    <w:p w14:paraId="292EB458" w14:textId="235C0DE9" w:rsidR="0093073E" w:rsidRDefault="0093073E" w:rsidP="001D5A61">
      <w:pPr>
        <w:spacing w:after="220"/>
        <w:ind w:left="1418"/>
        <w:jc w:val="left"/>
        <w:rPr>
          <w:rFonts w:ascii="Arial" w:eastAsia="PMingLiU" w:hAnsi="Arial" w:cs="Arial"/>
          <w:szCs w:val="22"/>
          <w:lang w:eastAsia="zh-TW"/>
        </w:rPr>
      </w:pPr>
      <w:r w:rsidRPr="0093073E">
        <w:rPr>
          <w:rFonts w:ascii="Arial" w:eastAsia="PMingLiU" w:hAnsi="Arial" w:cs="Arial"/>
          <w:b/>
          <w:szCs w:val="22"/>
          <w:lang w:eastAsia="zh-TW"/>
        </w:rPr>
        <w:t>E</w:t>
      </w:r>
      <w:r w:rsidRPr="0093073E">
        <w:rPr>
          <w:rFonts w:ascii="Arial" w:eastAsia="PMingLiU" w:hAnsi="Arial" w:cs="Arial"/>
          <w:b/>
          <w:szCs w:val="22"/>
          <w:vertAlign w:val="subscript"/>
          <w:lang w:eastAsia="zh-TW"/>
        </w:rPr>
        <w:t>3</w:t>
      </w:r>
      <w:r w:rsidRPr="0093073E">
        <w:rPr>
          <w:rFonts w:ascii="Arial" w:eastAsia="PMingLiU" w:hAnsi="Arial" w:cs="Arial"/>
          <w:szCs w:val="22"/>
          <w:lang w:eastAsia="zh-TW"/>
        </w:rPr>
        <w:t xml:space="preserve"> is the component for scope</w:t>
      </w:r>
      <w:r w:rsidR="00882B14">
        <w:rPr>
          <w:rFonts w:ascii="Arial" w:eastAsia="PMingLiU" w:hAnsi="Arial" w:cs="Arial"/>
          <w:szCs w:val="22"/>
          <w:lang w:eastAsia="zh-TW"/>
        </w:rPr>
        <w:t>s</w:t>
      </w:r>
      <w:r w:rsidRPr="0093073E">
        <w:rPr>
          <w:rFonts w:ascii="Arial" w:eastAsia="PMingLiU" w:hAnsi="Arial" w:cs="Arial"/>
          <w:szCs w:val="22"/>
          <w:lang w:eastAsia="zh-TW"/>
        </w:rPr>
        <w:t xml:space="preserve"> of </w:t>
      </w:r>
      <w:r w:rsidR="00882B14">
        <w:rPr>
          <w:rFonts w:ascii="Arial" w:eastAsia="PMingLiU" w:hAnsi="Arial" w:cs="Arial"/>
          <w:szCs w:val="22"/>
          <w:lang w:eastAsia="zh-TW"/>
        </w:rPr>
        <w:t xml:space="preserve">the </w:t>
      </w:r>
      <w:r w:rsidRPr="0093073E">
        <w:rPr>
          <w:rFonts w:ascii="Arial" w:eastAsia="PMingLiU" w:hAnsi="Arial" w:cs="Arial"/>
          <w:szCs w:val="22"/>
          <w:lang w:eastAsia="zh-TW"/>
        </w:rPr>
        <w:t>MRA. A</w:t>
      </w:r>
      <w:r w:rsidR="00882B14">
        <w:rPr>
          <w:rFonts w:ascii="Arial" w:eastAsia="PMingLiU" w:hAnsi="Arial" w:cs="Arial"/>
          <w:szCs w:val="22"/>
          <w:lang w:eastAsia="zh-TW"/>
        </w:rPr>
        <w:t>n a</w:t>
      </w:r>
      <w:r w:rsidRPr="0093073E">
        <w:rPr>
          <w:rFonts w:ascii="Arial" w:eastAsia="PMingLiU" w:hAnsi="Arial" w:cs="Arial"/>
          <w:szCs w:val="22"/>
          <w:lang w:eastAsia="zh-TW"/>
        </w:rPr>
        <w:t xml:space="preserve">dditional fee will be charged </w:t>
      </w:r>
      <w:r w:rsidR="00882B14">
        <w:rPr>
          <w:rFonts w:ascii="Arial" w:eastAsia="PMingLiU" w:hAnsi="Arial" w:cs="Arial"/>
          <w:szCs w:val="22"/>
          <w:lang w:eastAsia="zh-TW"/>
        </w:rPr>
        <w:t>for</w:t>
      </w:r>
      <w:r w:rsidRPr="0093073E">
        <w:rPr>
          <w:rFonts w:ascii="Arial" w:eastAsia="PMingLiU" w:hAnsi="Arial" w:cs="Arial"/>
          <w:szCs w:val="22"/>
          <w:lang w:eastAsia="zh-TW"/>
        </w:rPr>
        <w:t xml:space="preserve"> each additional scope of </w:t>
      </w:r>
      <w:r w:rsidR="00882B14">
        <w:rPr>
          <w:rFonts w:ascii="Arial" w:eastAsia="PMingLiU" w:hAnsi="Arial" w:cs="Arial"/>
          <w:szCs w:val="22"/>
          <w:lang w:eastAsia="zh-TW"/>
        </w:rPr>
        <w:t xml:space="preserve">the </w:t>
      </w:r>
      <w:r w:rsidRPr="0093073E">
        <w:rPr>
          <w:rFonts w:ascii="Arial" w:eastAsia="PMingLiU" w:hAnsi="Arial" w:cs="Arial"/>
          <w:szCs w:val="22"/>
          <w:lang w:eastAsia="zh-TW"/>
        </w:rPr>
        <w:t>MRA.</w:t>
      </w:r>
    </w:p>
    <w:p w14:paraId="1D8E650F" w14:textId="3D3C4977" w:rsidR="0000328E" w:rsidRPr="0093073E" w:rsidRDefault="0000328E" w:rsidP="003D7B4F">
      <w:pPr>
        <w:spacing w:after="220"/>
        <w:ind w:left="1985"/>
        <w:jc w:val="left"/>
        <w:rPr>
          <w:rFonts w:ascii="Arial" w:eastAsia="PMingLiU" w:hAnsi="Arial" w:cs="Arial"/>
          <w:szCs w:val="22"/>
          <w:lang w:eastAsia="zh-TW"/>
        </w:rPr>
      </w:pPr>
      <w:r w:rsidRPr="0093073E">
        <w:rPr>
          <w:rFonts w:ascii="Arial" w:eastAsia="PMingLiU" w:hAnsi="Arial" w:cs="Arial"/>
          <w:b/>
          <w:szCs w:val="22"/>
          <w:lang w:eastAsia="zh-TW"/>
        </w:rPr>
        <w:t>E</w:t>
      </w:r>
      <w:r w:rsidRPr="0093073E">
        <w:rPr>
          <w:rFonts w:ascii="Arial" w:eastAsia="PMingLiU" w:hAnsi="Arial" w:cs="Arial"/>
          <w:b/>
          <w:szCs w:val="22"/>
          <w:vertAlign w:val="subscript"/>
          <w:lang w:eastAsia="zh-TW"/>
        </w:rPr>
        <w:t>3</w:t>
      </w:r>
      <w:r w:rsidRPr="0093073E">
        <w:rPr>
          <w:rFonts w:ascii="Arial" w:eastAsia="PMingLiU" w:hAnsi="Arial" w:cs="Arial"/>
          <w:szCs w:val="22"/>
          <w:lang w:eastAsia="zh-TW"/>
        </w:rPr>
        <w:t xml:space="preserve"> </w:t>
      </w:r>
      <w:r>
        <w:rPr>
          <w:rFonts w:ascii="Arial" w:eastAsia="PMingLiU" w:hAnsi="Arial" w:cs="Arial"/>
          <w:szCs w:val="22"/>
          <w:lang w:eastAsia="zh-TW"/>
        </w:rPr>
        <w:t>= count of scopes of MRA x 8</w:t>
      </w:r>
    </w:p>
    <w:p w14:paraId="6CA919D4" w14:textId="337D238D" w:rsidR="0093073E" w:rsidRPr="0093073E" w:rsidRDefault="0093073E" w:rsidP="001D5A61">
      <w:pPr>
        <w:spacing w:after="220"/>
        <w:ind w:left="1418"/>
        <w:jc w:val="left"/>
        <w:rPr>
          <w:rFonts w:ascii="Arial" w:eastAsia="PMingLiU" w:hAnsi="Arial" w:cs="Arial"/>
          <w:szCs w:val="22"/>
          <w:lang w:eastAsia="zh-TW"/>
        </w:rPr>
      </w:pPr>
      <w:r w:rsidRPr="0093073E">
        <w:rPr>
          <w:rFonts w:ascii="Arial" w:eastAsia="PMingLiU" w:hAnsi="Arial" w:cs="Arial"/>
          <w:b/>
          <w:szCs w:val="22"/>
          <w:lang w:eastAsia="zh-TW"/>
        </w:rPr>
        <w:lastRenderedPageBreak/>
        <w:t>F</w:t>
      </w:r>
      <w:r w:rsidRPr="0093073E">
        <w:rPr>
          <w:rFonts w:ascii="Arial" w:eastAsia="PMingLiU" w:hAnsi="Arial" w:cs="Arial"/>
          <w:szCs w:val="22"/>
          <w:lang w:eastAsia="zh-TW"/>
        </w:rPr>
        <w:t xml:space="preserve"> is the multiplication factor for </w:t>
      </w:r>
      <w:r w:rsidR="001D5A61">
        <w:rPr>
          <w:rFonts w:ascii="Arial" w:eastAsia="PMingLiU" w:hAnsi="Arial" w:cs="Arial"/>
          <w:szCs w:val="22"/>
          <w:lang w:eastAsia="zh-TW"/>
        </w:rPr>
        <w:t>APAC</w:t>
      </w:r>
      <w:r w:rsidRPr="0093073E">
        <w:rPr>
          <w:rFonts w:ascii="Arial" w:eastAsia="PMingLiU" w:hAnsi="Arial" w:cs="Arial"/>
          <w:szCs w:val="22"/>
          <w:lang w:eastAsia="zh-TW"/>
        </w:rPr>
        <w:t xml:space="preserve"> to balance the expenditure with the income.</w:t>
      </w:r>
    </w:p>
    <w:p w14:paraId="6A91D8F9" w14:textId="7ED9C65F" w:rsidR="0093073E" w:rsidRPr="0093073E" w:rsidRDefault="0093073E" w:rsidP="00861078">
      <w:pPr>
        <w:spacing w:after="220"/>
        <w:ind w:left="851"/>
        <w:jc w:val="left"/>
        <w:rPr>
          <w:rFonts w:ascii="Arial" w:eastAsia="PMingLiU" w:hAnsi="Arial" w:cs="Arial"/>
          <w:szCs w:val="22"/>
          <w:lang w:eastAsia="zh-TW"/>
        </w:rPr>
      </w:pPr>
      <w:r w:rsidRPr="0093073E">
        <w:rPr>
          <w:rFonts w:ascii="Arial" w:eastAsia="PMingLiU" w:hAnsi="Arial" w:cs="Arial"/>
          <w:szCs w:val="22"/>
          <w:lang w:eastAsia="zh-TW"/>
        </w:rPr>
        <w:t xml:space="preserve">The annual fee for Affiliates is also set at </w:t>
      </w:r>
      <w:r w:rsidR="00BC475D">
        <w:rPr>
          <w:rFonts w:ascii="Arial" w:eastAsia="PMingLiU" w:hAnsi="Arial" w:cs="Arial"/>
          <w:szCs w:val="22"/>
          <w:lang w:eastAsia="zh-TW"/>
        </w:rPr>
        <w:t xml:space="preserve">a </w:t>
      </w:r>
      <w:r w:rsidRPr="0093073E">
        <w:rPr>
          <w:rFonts w:ascii="Arial" w:eastAsia="PMingLiU" w:hAnsi="Arial" w:cs="Arial"/>
          <w:szCs w:val="22"/>
          <w:lang w:eastAsia="zh-TW"/>
        </w:rPr>
        <w:t>certain level subject to periodic adjustments at the discretion of the APAC Executive Committee.</w:t>
      </w:r>
    </w:p>
    <w:p w14:paraId="783DC00A" w14:textId="47E08811" w:rsidR="0093073E" w:rsidRPr="008934A3" w:rsidRDefault="008934A3" w:rsidP="008934A3">
      <w:pPr>
        <w:spacing w:after="220"/>
        <w:jc w:val="left"/>
        <w:rPr>
          <w:rFonts w:ascii="Arial" w:eastAsia="PMingLiU" w:hAnsi="Arial" w:cs="Arial"/>
          <w:b/>
          <w:szCs w:val="22"/>
          <w:lang w:eastAsia="zh-TW"/>
        </w:rPr>
      </w:pPr>
      <w:r w:rsidRPr="008934A3">
        <w:rPr>
          <w:rFonts w:ascii="Arial" w:eastAsia="PMingLiU" w:hAnsi="Arial" w:cs="Arial"/>
          <w:b/>
          <w:szCs w:val="22"/>
          <w:lang w:eastAsia="zh-TW"/>
        </w:rPr>
        <w:t>3.3</w:t>
      </w:r>
      <w:r w:rsidRPr="008934A3">
        <w:rPr>
          <w:rFonts w:ascii="Arial" w:eastAsia="PMingLiU" w:hAnsi="Arial" w:cs="Arial"/>
          <w:b/>
          <w:szCs w:val="22"/>
          <w:lang w:eastAsia="zh-TW"/>
        </w:rPr>
        <w:tab/>
      </w:r>
      <w:r w:rsidR="0093073E" w:rsidRPr="008934A3">
        <w:rPr>
          <w:rFonts w:ascii="Arial" w:eastAsia="PMingLiU" w:hAnsi="Arial" w:cs="Arial"/>
          <w:b/>
          <w:szCs w:val="22"/>
          <w:lang w:eastAsia="zh-TW"/>
        </w:rPr>
        <w:t>E</w:t>
      </w:r>
      <w:r w:rsidR="0093073E" w:rsidRPr="008934A3">
        <w:rPr>
          <w:rFonts w:ascii="Arial" w:eastAsia="PMingLiU" w:hAnsi="Arial" w:cs="Arial"/>
          <w:b/>
          <w:szCs w:val="22"/>
          <w:vertAlign w:val="subscript"/>
          <w:lang w:eastAsia="zh-TW"/>
        </w:rPr>
        <w:t>1</w:t>
      </w:r>
      <w:r w:rsidR="0093073E" w:rsidRPr="008934A3">
        <w:rPr>
          <w:rFonts w:ascii="Arial" w:eastAsia="PMingLiU" w:hAnsi="Arial" w:cs="Arial"/>
          <w:b/>
          <w:szCs w:val="22"/>
          <w:lang w:eastAsia="zh-TW"/>
        </w:rPr>
        <w:t xml:space="preserve"> – </w:t>
      </w:r>
      <w:r>
        <w:rPr>
          <w:rFonts w:ascii="Arial" w:eastAsia="PMingLiU" w:hAnsi="Arial" w:cs="Arial"/>
          <w:b/>
          <w:szCs w:val="22"/>
          <w:lang w:eastAsia="zh-TW"/>
        </w:rPr>
        <w:t>A</w:t>
      </w:r>
      <w:r w:rsidR="0093073E" w:rsidRPr="008934A3">
        <w:rPr>
          <w:rFonts w:ascii="Arial" w:eastAsia="PMingLiU" w:hAnsi="Arial" w:cs="Arial"/>
          <w:b/>
          <w:szCs w:val="22"/>
          <w:lang w:eastAsia="zh-TW"/>
        </w:rPr>
        <w:t xml:space="preserve">nnual fee component based on </w:t>
      </w:r>
      <w:r w:rsidR="0093073E" w:rsidRPr="008934A3">
        <w:rPr>
          <w:rFonts w:ascii="Arial" w:eastAsia="Times New Roman" w:hAnsi="Arial" w:cs="Arial"/>
          <w:b/>
          <w:szCs w:val="22"/>
          <w:lang w:eastAsia="en-AU"/>
        </w:rPr>
        <w:t>World Bank list of economies</w:t>
      </w:r>
    </w:p>
    <w:p w14:paraId="54F14D37" w14:textId="6E501590" w:rsidR="0093073E" w:rsidRPr="0093073E" w:rsidRDefault="0093073E" w:rsidP="00861078">
      <w:pPr>
        <w:spacing w:after="220"/>
        <w:ind w:left="851"/>
        <w:jc w:val="left"/>
        <w:rPr>
          <w:rFonts w:ascii="Arial" w:eastAsia="PMingLiU" w:hAnsi="Arial" w:cs="Arial"/>
          <w:szCs w:val="22"/>
          <w:lang w:eastAsia="zh-TW"/>
        </w:rPr>
      </w:pPr>
      <w:r w:rsidRPr="0093073E">
        <w:rPr>
          <w:rFonts w:ascii="Arial" w:eastAsia="PMingLiU" w:hAnsi="Arial" w:cs="Arial"/>
          <w:szCs w:val="22"/>
          <w:lang w:eastAsia="zh-TW"/>
        </w:rPr>
        <w:t>E</w:t>
      </w:r>
      <w:r w:rsidRPr="0093073E">
        <w:rPr>
          <w:rFonts w:ascii="Arial" w:eastAsia="PMingLiU" w:hAnsi="Arial" w:cs="Arial"/>
          <w:szCs w:val="22"/>
          <w:vertAlign w:val="subscript"/>
          <w:lang w:eastAsia="zh-TW"/>
        </w:rPr>
        <w:t>1</w:t>
      </w:r>
      <w:r w:rsidRPr="0093073E">
        <w:rPr>
          <w:rFonts w:ascii="Arial" w:eastAsia="PMingLiU" w:hAnsi="Arial" w:cs="Arial"/>
          <w:szCs w:val="22"/>
          <w:lang w:eastAsia="zh-TW"/>
        </w:rPr>
        <w:t xml:space="preserve"> will be set at three categories based on the latest </w:t>
      </w:r>
      <w:r w:rsidRPr="0093073E">
        <w:rPr>
          <w:rFonts w:ascii="Arial" w:eastAsia="Times New Roman" w:hAnsi="Arial" w:cs="Arial"/>
          <w:szCs w:val="22"/>
          <w:lang w:eastAsia="en-AU"/>
        </w:rPr>
        <w:t>World Bank list of economies</w:t>
      </w:r>
      <w:r w:rsidRPr="0093073E">
        <w:rPr>
          <w:rFonts w:ascii="Arial" w:eastAsia="PMingLiU" w:hAnsi="Arial" w:cs="Arial"/>
          <w:szCs w:val="22"/>
          <w:lang w:eastAsia="zh-TW"/>
        </w:rPr>
        <w:t>, and as follows.</w:t>
      </w:r>
    </w:p>
    <w:p w14:paraId="482C0787" w14:textId="77777777" w:rsidR="0093073E" w:rsidRPr="0093073E" w:rsidRDefault="0093073E" w:rsidP="00861078">
      <w:pPr>
        <w:numPr>
          <w:ilvl w:val="0"/>
          <w:numId w:val="184"/>
        </w:numPr>
        <w:spacing w:after="220"/>
        <w:ind w:left="1985" w:hanging="567"/>
        <w:jc w:val="left"/>
        <w:rPr>
          <w:rFonts w:ascii="Arial" w:eastAsia="PMingLiU" w:hAnsi="Arial" w:cs="Arial"/>
          <w:szCs w:val="22"/>
          <w:lang w:eastAsia="zh-TW"/>
        </w:rPr>
      </w:pPr>
      <w:r w:rsidRPr="0093073E">
        <w:rPr>
          <w:rFonts w:ascii="Arial" w:eastAsia="PMingLiU" w:hAnsi="Arial" w:cs="Arial"/>
          <w:szCs w:val="22"/>
          <w:lang w:eastAsia="zh-TW"/>
        </w:rPr>
        <w:t xml:space="preserve">A ($1,500) – </w:t>
      </w:r>
      <w:r w:rsidRPr="0093073E">
        <w:rPr>
          <w:rFonts w:ascii="Arial" w:eastAsia="Times New Roman" w:hAnsi="Arial" w:cs="Arial"/>
          <w:szCs w:val="22"/>
          <w:lang w:eastAsia="en-AU"/>
        </w:rPr>
        <w:t>High Income</w:t>
      </w:r>
    </w:p>
    <w:p w14:paraId="5C29A9FF" w14:textId="77777777" w:rsidR="0093073E" w:rsidRPr="0093073E" w:rsidRDefault="0093073E" w:rsidP="00861078">
      <w:pPr>
        <w:numPr>
          <w:ilvl w:val="0"/>
          <w:numId w:val="184"/>
        </w:numPr>
        <w:spacing w:after="220"/>
        <w:ind w:left="1985" w:hanging="567"/>
        <w:jc w:val="left"/>
        <w:rPr>
          <w:rFonts w:ascii="Arial" w:eastAsia="PMingLiU" w:hAnsi="Arial" w:cs="Arial"/>
          <w:szCs w:val="22"/>
          <w:lang w:eastAsia="zh-TW"/>
        </w:rPr>
      </w:pPr>
      <w:r w:rsidRPr="0093073E">
        <w:rPr>
          <w:rFonts w:ascii="Arial" w:eastAsia="PMingLiU" w:hAnsi="Arial" w:cs="Arial"/>
          <w:szCs w:val="22"/>
          <w:lang w:eastAsia="zh-TW"/>
        </w:rPr>
        <w:t xml:space="preserve">B ($1,000) – </w:t>
      </w:r>
      <w:r w:rsidRPr="0093073E">
        <w:rPr>
          <w:rFonts w:ascii="Arial" w:eastAsia="Times New Roman" w:hAnsi="Arial" w:cs="Arial"/>
          <w:szCs w:val="22"/>
          <w:lang w:eastAsia="en-AU"/>
        </w:rPr>
        <w:t>Upper Middle Income</w:t>
      </w:r>
      <w:r w:rsidRPr="0093073E">
        <w:rPr>
          <w:rFonts w:ascii="Arial" w:eastAsia="PMingLiU" w:hAnsi="Arial" w:cs="Arial"/>
          <w:szCs w:val="22"/>
          <w:lang w:eastAsia="zh-TW"/>
        </w:rPr>
        <w:t xml:space="preserve">; and </w:t>
      </w:r>
    </w:p>
    <w:p w14:paraId="484CC68F" w14:textId="596D927F" w:rsidR="0093073E" w:rsidRPr="0093073E" w:rsidRDefault="0093073E" w:rsidP="00861078">
      <w:pPr>
        <w:numPr>
          <w:ilvl w:val="0"/>
          <w:numId w:val="184"/>
        </w:numPr>
        <w:spacing w:after="220"/>
        <w:ind w:left="1985" w:hanging="567"/>
        <w:jc w:val="left"/>
        <w:rPr>
          <w:rFonts w:ascii="Arial" w:eastAsia="PMingLiU" w:hAnsi="Arial" w:cs="Arial"/>
          <w:szCs w:val="22"/>
          <w:lang w:eastAsia="zh-TW"/>
        </w:rPr>
      </w:pPr>
      <w:r w:rsidRPr="0093073E">
        <w:rPr>
          <w:rFonts w:ascii="Arial" w:eastAsia="PMingLiU" w:hAnsi="Arial" w:cs="Arial"/>
          <w:szCs w:val="22"/>
          <w:lang w:eastAsia="zh-TW"/>
        </w:rPr>
        <w:t xml:space="preserve">C ($750)   – </w:t>
      </w:r>
      <w:r w:rsidRPr="0093073E">
        <w:rPr>
          <w:rFonts w:ascii="Arial" w:eastAsia="Times New Roman" w:hAnsi="Arial" w:cs="Arial"/>
          <w:szCs w:val="22"/>
          <w:lang w:eastAsia="en-AU"/>
        </w:rPr>
        <w:t>Lower Middle Income and Low Income</w:t>
      </w:r>
      <w:r w:rsidR="00861078">
        <w:rPr>
          <w:rFonts w:ascii="Arial" w:eastAsia="Times New Roman" w:hAnsi="Arial" w:cs="Arial"/>
          <w:szCs w:val="22"/>
          <w:lang w:eastAsia="en-AU"/>
        </w:rPr>
        <w:t>.</w:t>
      </w:r>
    </w:p>
    <w:p w14:paraId="39B55705" w14:textId="7FF02825" w:rsidR="0093073E" w:rsidRPr="0093073E" w:rsidRDefault="0093073E" w:rsidP="00861078">
      <w:pPr>
        <w:spacing w:after="220"/>
        <w:ind w:left="851"/>
        <w:jc w:val="left"/>
        <w:rPr>
          <w:rFonts w:ascii="Arial" w:eastAsia="PMingLiU" w:hAnsi="Arial" w:cs="Arial"/>
          <w:szCs w:val="22"/>
          <w:lang w:eastAsia="zh-TW"/>
        </w:rPr>
      </w:pPr>
      <w:r w:rsidRPr="0093073E">
        <w:rPr>
          <w:rFonts w:ascii="Arial" w:eastAsia="PMingLiU" w:hAnsi="Arial" w:cs="Arial"/>
          <w:szCs w:val="22"/>
          <w:lang w:eastAsia="zh-TW"/>
        </w:rPr>
        <w:t xml:space="preserve">The difference in the amount of contribution between the categories should reasonably reflect the difference in the economic strengths of the members’ economies. The dollar values will be reviewed periodically by the APAC Executive Committee. </w:t>
      </w:r>
    </w:p>
    <w:p w14:paraId="7CD83999" w14:textId="64A19F71" w:rsidR="0093073E" w:rsidRPr="008934A3" w:rsidRDefault="008934A3" w:rsidP="008934A3">
      <w:pPr>
        <w:spacing w:after="220"/>
        <w:jc w:val="left"/>
        <w:rPr>
          <w:rFonts w:ascii="Arial" w:eastAsia="PMingLiU" w:hAnsi="Arial" w:cs="Arial"/>
          <w:b/>
          <w:szCs w:val="22"/>
          <w:lang w:eastAsia="zh-TW"/>
        </w:rPr>
      </w:pPr>
      <w:r w:rsidRPr="008934A3">
        <w:rPr>
          <w:rFonts w:ascii="Arial" w:eastAsia="PMingLiU" w:hAnsi="Arial" w:cs="Arial"/>
          <w:b/>
          <w:szCs w:val="22"/>
          <w:lang w:eastAsia="zh-TW"/>
        </w:rPr>
        <w:t>3.4</w:t>
      </w:r>
      <w:r w:rsidRPr="008934A3">
        <w:rPr>
          <w:rFonts w:ascii="Arial" w:eastAsia="PMingLiU" w:hAnsi="Arial" w:cs="Arial"/>
          <w:b/>
          <w:szCs w:val="22"/>
          <w:lang w:eastAsia="zh-TW"/>
        </w:rPr>
        <w:tab/>
      </w:r>
      <w:r w:rsidR="0093073E" w:rsidRPr="008934A3">
        <w:rPr>
          <w:rFonts w:ascii="Arial" w:eastAsia="PMingLiU" w:hAnsi="Arial" w:cs="Arial"/>
          <w:b/>
          <w:szCs w:val="22"/>
          <w:lang w:eastAsia="zh-TW"/>
        </w:rPr>
        <w:t>E</w:t>
      </w:r>
      <w:r w:rsidR="0093073E" w:rsidRPr="008934A3">
        <w:rPr>
          <w:rFonts w:ascii="Arial" w:eastAsia="PMingLiU" w:hAnsi="Arial" w:cs="Arial"/>
          <w:b/>
          <w:szCs w:val="22"/>
          <w:vertAlign w:val="subscript"/>
          <w:lang w:eastAsia="zh-TW"/>
        </w:rPr>
        <w:t>2</w:t>
      </w:r>
      <w:r w:rsidR="0093073E" w:rsidRPr="008934A3">
        <w:rPr>
          <w:rFonts w:ascii="Arial" w:eastAsia="PMingLiU" w:hAnsi="Arial" w:cs="Arial"/>
          <w:b/>
          <w:szCs w:val="22"/>
          <w:lang w:eastAsia="zh-TW"/>
        </w:rPr>
        <w:t xml:space="preserve"> and E</w:t>
      </w:r>
      <w:r w:rsidR="0093073E" w:rsidRPr="008934A3">
        <w:rPr>
          <w:rFonts w:ascii="Arial" w:eastAsia="PMingLiU" w:hAnsi="Arial" w:cs="Arial"/>
          <w:b/>
          <w:szCs w:val="22"/>
          <w:vertAlign w:val="subscript"/>
          <w:lang w:eastAsia="zh-TW"/>
        </w:rPr>
        <w:t>3</w:t>
      </w:r>
      <w:r>
        <w:rPr>
          <w:rFonts w:ascii="Arial" w:eastAsia="PMingLiU" w:hAnsi="Arial" w:cs="Arial"/>
          <w:b/>
          <w:szCs w:val="22"/>
          <w:vertAlign w:val="subscript"/>
          <w:lang w:eastAsia="zh-TW"/>
        </w:rPr>
        <w:t xml:space="preserve"> </w:t>
      </w:r>
      <w:r>
        <w:rPr>
          <w:rFonts w:ascii="Arial" w:eastAsia="PMingLiU" w:hAnsi="Arial" w:cs="Arial"/>
          <w:b/>
          <w:szCs w:val="22"/>
          <w:lang w:eastAsia="zh-TW"/>
        </w:rPr>
        <w:t>- A</w:t>
      </w:r>
      <w:r w:rsidR="0093073E" w:rsidRPr="008934A3">
        <w:rPr>
          <w:rFonts w:ascii="Arial" w:eastAsia="PMingLiU" w:hAnsi="Arial" w:cs="Arial"/>
          <w:b/>
          <w:szCs w:val="22"/>
          <w:lang w:eastAsia="zh-TW"/>
        </w:rPr>
        <w:t>nnual fee components based on notional derived benefit</w:t>
      </w:r>
    </w:p>
    <w:p w14:paraId="79F53990" w14:textId="3B412135" w:rsidR="0093073E" w:rsidRPr="0093073E" w:rsidRDefault="0093073E" w:rsidP="00861078">
      <w:pPr>
        <w:spacing w:after="220"/>
        <w:ind w:left="851"/>
        <w:jc w:val="left"/>
        <w:rPr>
          <w:rFonts w:ascii="Arial" w:eastAsia="PMingLiU" w:hAnsi="Arial" w:cs="Arial"/>
          <w:szCs w:val="22"/>
          <w:lang w:eastAsia="zh-TW"/>
        </w:rPr>
      </w:pPr>
      <w:r w:rsidRPr="0093073E">
        <w:rPr>
          <w:rFonts w:ascii="Arial" w:eastAsia="PMingLiU" w:hAnsi="Arial" w:cs="Arial"/>
          <w:szCs w:val="22"/>
          <w:lang w:eastAsia="zh-TW"/>
        </w:rPr>
        <w:t>The benefits that members can gain from APAC are likely to relate to their number of accreditations and the scope covered under the APAC MRA. The amount of benefits gained should roughly be proportional to the numbers of accreditations and the MRA scope covered, subject to the cap. Hence, E</w:t>
      </w:r>
      <w:r w:rsidRPr="0093073E">
        <w:rPr>
          <w:rFonts w:ascii="Arial" w:eastAsia="PMingLiU" w:hAnsi="Arial" w:cs="Arial"/>
          <w:szCs w:val="22"/>
          <w:vertAlign w:val="subscript"/>
          <w:lang w:eastAsia="zh-TW"/>
        </w:rPr>
        <w:t xml:space="preserve">2 </w:t>
      </w:r>
      <w:r w:rsidRPr="0093073E">
        <w:rPr>
          <w:rFonts w:ascii="Arial" w:eastAsia="PMingLiU" w:hAnsi="Arial" w:cs="Arial"/>
          <w:szCs w:val="22"/>
          <w:lang w:eastAsia="zh-TW"/>
        </w:rPr>
        <w:t>and</w:t>
      </w:r>
      <w:r w:rsidRPr="0093073E">
        <w:rPr>
          <w:rFonts w:ascii="Arial" w:eastAsia="PMingLiU" w:hAnsi="Arial" w:cs="Arial"/>
          <w:szCs w:val="22"/>
          <w:vertAlign w:val="subscript"/>
          <w:lang w:eastAsia="zh-TW"/>
        </w:rPr>
        <w:t xml:space="preserve"> </w:t>
      </w:r>
      <w:r w:rsidRPr="0093073E">
        <w:rPr>
          <w:rFonts w:ascii="Arial" w:eastAsia="PMingLiU" w:hAnsi="Arial" w:cs="Arial"/>
          <w:szCs w:val="22"/>
          <w:lang w:eastAsia="zh-TW"/>
        </w:rPr>
        <w:t>E</w:t>
      </w:r>
      <w:r w:rsidRPr="0093073E">
        <w:rPr>
          <w:rFonts w:ascii="Arial" w:eastAsia="PMingLiU" w:hAnsi="Arial" w:cs="Arial"/>
          <w:szCs w:val="22"/>
          <w:vertAlign w:val="subscript"/>
          <w:lang w:eastAsia="zh-TW"/>
        </w:rPr>
        <w:t>3</w:t>
      </w:r>
      <w:r w:rsidRPr="0093073E">
        <w:rPr>
          <w:rFonts w:ascii="Arial" w:eastAsia="PMingLiU" w:hAnsi="Arial" w:cs="Arial"/>
          <w:szCs w:val="22"/>
          <w:lang w:eastAsia="zh-TW"/>
        </w:rPr>
        <w:t xml:space="preserve"> will include the number of accreditations and the MRA scope into account respectively. </w:t>
      </w:r>
    </w:p>
    <w:p w14:paraId="687E6A5B" w14:textId="4CA3BB34" w:rsidR="0093073E" w:rsidRPr="0093073E" w:rsidRDefault="0093073E" w:rsidP="00861078">
      <w:pPr>
        <w:spacing w:after="220"/>
        <w:ind w:left="851"/>
        <w:jc w:val="left"/>
        <w:rPr>
          <w:rFonts w:ascii="Arial" w:eastAsia="PMingLiU" w:hAnsi="Arial" w:cs="Arial"/>
          <w:szCs w:val="22"/>
          <w:lang w:eastAsia="zh-TW"/>
        </w:rPr>
      </w:pPr>
      <w:r w:rsidRPr="0093073E">
        <w:rPr>
          <w:rFonts w:ascii="Arial" w:eastAsia="PMingLiU" w:hAnsi="Arial" w:cs="Arial"/>
          <w:szCs w:val="22"/>
          <w:lang w:eastAsia="zh-TW"/>
        </w:rPr>
        <w:t xml:space="preserve">Under APLAC, there was a tiered structure cap at three levels.  Under PAC, there was no cap. As explained above, a cap appears to be a more reasonable way to allocate fee among member organisations with a wide range of size and scale. </w:t>
      </w:r>
    </w:p>
    <w:p w14:paraId="6C8F8C84" w14:textId="72DCAF73" w:rsidR="0093073E" w:rsidRDefault="0093073E" w:rsidP="00861078">
      <w:pPr>
        <w:spacing w:after="220"/>
        <w:ind w:left="851"/>
        <w:jc w:val="left"/>
        <w:rPr>
          <w:rFonts w:ascii="Arial" w:eastAsia="PMingLiU" w:hAnsi="Arial" w:cs="Arial"/>
          <w:szCs w:val="22"/>
          <w:lang w:eastAsia="zh-TW"/>
        </w:rPr>
      </w:pPr>
      <w:r w:rsidRPr="0093073E">
        <w:rPr>
          <w:rFonts w:ascii="Arial" w:eastAsia="PMingLiU" w:hAnsi="Arial" w:cs="Arial"/>
          <w:szCs w:val="22"/>
          <w:lang w:eastAsia="zh-TW"/>
        </w:rPr>
        <w:t>To simplify this component, one cap will be adopted. Furthermore, since the numbers of accreditations for laboratory and inspection body is usually higher than those for certification body, a multiplication factor will be used to equalise the number of certification body</w:t>
      </w:r>
      <w:r w:rsidRPr="0093073E">
        <w:rPr>
          <w:rFonts w:ascii="Arial" w:eastAsia="PMingLiU" w:hAnsi="Arial" w:cs="Arial"/>
          <w:b/>
          <w:szCs w:val="22"/>
          <w:lang w:eastAsia="zh-TW"/>
        </w:rPr>
        <w:t xml:space="preserve"> </w:t>
      </w:r>
      <w:r w:rsidRPr="0093073E">
        <w:rPr>
          <w:rFonts w:ascii="Arial" w:eastAsia="PMingLiU" w:hAnsi="Arial" w:cs="Arial"/>
          <w:szCs w:val="22"/>
          <w:lang w:eastAsia="zh-TW"/>
        </w:rPr>
        <w:t>with the number of</w:t>
      </w:r>
      <w:r w:rsidRPr="0093073E">
        <w:rPr>
          <w:rFonts w:ascii="Arial" w:eastAsia="PMingLiU" w:hAnsi="Arial" w:cs="Arial"/>
          <w:b/>
          <w:szCs w:val="22"/>
          <w:lang w:eastAsia="zh-TW"/>
        </w:rPr>
        <w:t xml:space="preserve"> </w:t>
      </w:r>
      <w:r w:rsidRPr="0093073E">
        <w:rPr>
          <w:rFonts w:ascii="Arial" w:eastAsia="PMingLiU" w:hAnsi="Arial" w:cs="Arial"/>
          <w:szCs w:val="22"/>
          <w:lang w:eastAsia="zh-TW"/>
        </w:rPr>
        <w:t>accreditations for laboratory and inspection body. This is to make this contribution more equitable. The exact values of these will be determined to ensure that this fee component is reasonable and fair.</w:t>
      </w:r>
    </w:p>
    <w:p w14:paraId="1743B4D5" w14:textId="07B7DDC4" w:rsidR="00902103" w:rsidRPr="0093073E" w:rsidRDefault="002938AB" w:rsidP="00861078">
      <w:pPr>
        <w:spacing w:after="220"/>
        <w:ind w:left="851"/>
        <w:jc w:val="left"/>
        <w:rPr>
          <w:rFonts w:ascii="Arial" w:eastAsia="PMingLiU" w:hAnsi="Arial" w:cs="Arial"/>
          <w:szCs w:val="22"/>
          <w:lang w:eastAsia="zh-TW"/>
        </w:rPr>
      </w:pPr>
      <w:r>
        <w:rPr>
          <w:rFonts w:ascii="Arial" w:eastAsia="PMingLiU" w:hAnsi="Arial" w:cs="Arial"/>
          <w:szCs w:val="22"/>
          <w:lang w:eastAsia="zh-TW"/>
        </w:rPr>
        <w:t>The cap for A x 10 and B x 20 has been set at 5,600.</w:t>
      </w:r>
    </w:p>
    <w:p w14:paraId="5A0E8F79" w14:textId="23FB1837" w:rsidR="0093073E" w:rsidRPr="00902103" w:rsidRDefault="00902103" w:rsidP="00902103">
      <w:pPr>
        <w:spacing w:after="220"/>
        <w:jc w:val="left"/>
        <w:rPr>
          <w:rFonts w:ascii="Arial" w:eastAsia="PMingLiU" w:hAnsi="Arial" w:cs="Arial"/>
          <w:b/>
          <w:szCs w:val="22"/>
          <w:lang w:eastAsia="zh-TW"/>
        </w:rPr>
      </w:pPr>
      <w:r w:rsidRPr="00902103">
        <w:rPr>
          <w:rFonts w:ascii="Arial" w:eastAsia="PMingLiU" w:hAnsi="Arial" w:cs="Arial"/>
          <w:b/>
          <w:szCs w:val="22"/>
          <w:lang w:eastAsia="zh-TW"/>
        </w:rPr>
        <w:t>3.5</w:t>
      </w:r>
      <w:r w:rsidRPr="00902103">
        <w:rPr>
          <w:rFonts w:ascii="Arial" w:eastAsia="PMingLiU" w:hAnsi="Arial" w:cs="Arial"/>
          <w:b/>
          <w:szCs w:val="22"/>
          <w:lang w:eastAsia="zh-TW"/>
        </w:rPr>
        <w:tab/>
      </w:r>
      <w:r w:rsidR="0093073E" w:rsidRPr="00902103">
        <w:rPr>
          <w:rFonts w:ascii="Arial" w:eastAsia="PMingLiU" w:hAnsi="Arial" w:cs="Arial"/>
          <w:b/>
          <w:szCs w:val="22"/>
          <w:lang w:eastAsia="zh-TW"/>
        </w:rPr>
        <w:t xml:space="preserve">F – </w:t>
      </w:r>
      <w:r w:rsidRPr="00902103">
        <w:rPr>
          <w:rFonts w:ascii="Arial" w:eastAsia="PMingLiU" w:hAnsi="Arial" w:cs="Arial"/>
          <w:b/>
          <w:szCs w:val="22"/>
          <w:lang w:eastAsia="zh-TW"/>
        </w:rPr>
        <w:t>G</w:t>
      </w:r>
      <w:r w:rsidR="0093073E" w:rsidRPr="00902103">
        <w:rPr>
          <w:rFonts w:ascii="Arial" w:eastAsia="PMingLiU" w:hAnsi="Arial" w:cs="Arial"/>
          <w:b/>
          <w:szCs w:val="22"/>
          <w:lang w:eastAsia="zh-TW"/>
        </w:rPr>
        <w:t xml:space="preserve">lobal adjustment factor  </w:t>
      </w:r>
    </w:p>
    <w:p w14:paraId="3875AE54" w14:textId="17BF3A87" w:rsidR="0093073E" w:rsidRPr="00861078" w:rsidRDefault="0093073E" w:rsidP="00861078">
      <w:pPr>
        <w:spacing w:after="220"/>
        <w:ind w:left="851"/>
        <w:jc w:val="left"/>
        <w:rPr>
          <w:rFonts w:ascii="Arial" w:eastAsia="PMingLiU" w:hAnsi="Arial" w:cs="Arial"/>
          <w:szCs w:val="22"/>
          <w:lang w:eastAsia="zh-TW"/>
        </w:rPr>
      </w:pPr>
      <w:r w:rsidRPr="0093073E">
        <w:rPr>
          <w:rFonts w:ascii="Arial" w:eastAsia="PMingLiU" w:hAnsi="Arial" w:cs="Arial"/>
          <w:szCs w:val="22"/>
          <w:lang w:eastAsia="zh-TW"/>
        </w:rPr>
        <w:t xml:space="preserve">While the E factors should provide some consistency in achieving the equity and fairness objectives of the fee model, we need the global adjustment factor F to deliver the necessary amount of annual fee budget. </w:t>
      </w:r>
    </w:p>
    <w:p w14:paraId="61940C65" w14:textId="7B41186C" w:rsidR="002938AB" w:rsidRDefault="002938AB" w:rsidP="002938AB">
      <w:pPr>
        <w:spacing w:after="220"/>
        <w:ind w:left="851"/>
        <w:jc w:val="left"/>
        <w:rPr>
          <w:rFonts w:ascii="Arial" w:eastAsia="PMingLiU" w:hAnsi="Arial" w:cs="Arial"/>
          <w:szCs w:val="22"/>
          <w:lang w:eastAsia="zh-TW"/>
        </w:rPr>
      </w:pPr>
      <w:r w:rsidRPr="002938AB">
        <w:rPr>
          <w:rFonts w:ascii="Arial" w:eastAsia="PMingLiU" w:hAnsi="Arial" w:cs="Arial"/>
          <w:szCs w:val="22"/>
          <w:lang w:eastAsia="zh-TW"/>
        </w:rPr>
        <w:t xml:space="preserve">For the 2019 fee calculation the global adjustment factor, </w:t>
      </w:r>
      <w:r w:rsidRPr="002938AB">
        <w:rPr>
          <w:rFonts w:ascii="Arial" w:eastAsia="PMingLiU" w:hAnsi="Arial" w:cs="Arial"/>
          <w:b/>
          <w:szCs w:val="22"/>
          <w:lang w:eastAsia="zh-TW"/>
        </w:rPr>
        <w:t>F</w:t>
      </w:r>
      <w:r w:rsidRPr="002938AB">
        <w:rPr>
          <w:rFonts w:ascii="Arial" w:eastAsia="PMingLiU" w:hAnsi="Arial" w:cs="Arial"/>
          <w:szCs w:val="22"/>
          <w:lang w:eastAsia="zh-TW"/>
        </w:rPr>
        <w:t xml:space="preserve"> was set at 3.2.</w:t>
      </w:r>
    </w:p>
    <w:p w14:paraId="0B52D109" w14:textId="78D3DECA" w:rsidR="004536BC" w:rsidRPr="004536BC" w:rsidRDefault="004536BC" w:rsidP="004536BC">
      <w:pPr>
        <w:spacing w:after="220"/>
        <w:jc w:val="left"/>
        <w:rPr>
          <w:rFonts w:ascii="Arial" w:eastAsia="PMingLiU" w:hAnsi="Arial" w:cs="Arial"/>
          <w:b/>
          <w:szCs w:val="22"/>
          <w:lang w:eastAsia="zh-TW"/>
        </w:rPr>
      </w:pPr>
      <w:r w:rsidRPr="004536BC">
        <w:rPr>
          <w:rFonts w:ascii="Arial" w:eastAsia="PMingLiU" w:hAnsi="Arial" w:cs="Arial"/>
          <w:b/>
          <w:szCs w:val="22"/>
          <w:lang w:eastAsia="zh-TW"/>
        </w:rPr>
        <w:t>3.6</w:t>
      </w:r>
      <w:r w:rsidRPr="004536BC">
        <w:rPr>
          <w:rFonts w:ascii="Arial" w:eastAsia="PMingLiU" w:hAnsi="Arial" w:cs="Arial"/>
          <w:b/>
          <w:szCs w:val="22"/>
          <w:lang w:eastAsia="zh-TW"/>
        </w:rPr>
        <w:tab/>
        <w:t>Example for 2019</w:t>
      </w:r>
    </w:p>
    <w:p w14:paraId="07AC63B3" w14:textId="77777777" w:rsidR="002938AB" w:rsidRPr="002938AB" w:rsidRDefault="002938AB" w:rsidP="00B21492">
      <w:pPr>
        <w:spacing w:after="220"/>
        <w:ind w:left="851"/>
        <w:jc w:val="left"/>
        <w:rPr>
          <w:rFonts w:ascii="Arial" w:eastAsia="PMingLiU" w:hAnsi="Arial" w:cs="Arial"/>
          <w:b/>
          <w:szCs w:val="22"/>
          <w:lang w:eastAsia="zh-TW"/>
        </w:rPr>
      </w:pPr>
      <w:r w:rsidRPr="002938AB">
        <w:rPr>
          <w:rFonts w:ascii="Arial" w:eastAsia="PMingLiU" w:hAnsi="Arial" w:cs="Arial"/>
          <w:b/>
          <w:szCs w:val="22"/>
          <w:lang w:eastAsia="zh-TW"/>
        </w:rPr>
        <w:t>APAC Membership Fee 2019 = (E</w:t>
      </w:r>
      <w:r w:rsidRPr="002938AB">
        <w:rPr>
          <w:rFonts w:ascii="Arial" w:eastAsia="PMingLiU" w:hAnsi="Arial" w:cs="Arial"/>
          <w:b/>
          <w:szCs w:val="22"/>
          <w:vertAlign w:val="subscript"/>
          <w:lang w:eastAsia="zh-TW"/>
        </w:rPr>
        <w:t>1</w:t>
      </w:r>
      <w:r w:rsidRPr="002938AB">
        <w:rPr>
          <w:rFonts w:ascii="Arial" w:eastAsia="PMingLiU" w:hAnsi="Arial" w:cs="Arial"/>
          <w:b/>
          <w:szCs w:val="22"/>
          <w:lang w:eastAsia="zh-TW"/>
        </w:rPr>
        <w:t xml:space="preserve"> + [A x 10) + (B x20)] + E</w:t>
      </w:r>
      <w:r w:rsidRPr="002938AB">
        <w:rPr>
          <w:rFonts w:ascii="Arial" w:eastAsia="PMingLiU" w:hAnsi="Arial" w:cs="Arial"/>
          <w:b/>
          <w:szCs w:val="22"/>
          <w:vertAlign w:val="subscript"/>
          <w:lang w:eastAsia="zh-TW"/>
        </w:rPr>
        <w:t>3</w:t>
      </w:r>
      <w:r w:rsidRPr="002938AB">
        <w:rPr>
          <w:rFonts w:ascii="Arial" w:eastAsia="PMingLiU" w:hAnsi="Arial" w:cs="Arial"/>
          <w:b/>
          <w:szCs w:val="22"/>
          <w:lang w:eastAsia="zh-TW"/>
        </w:rPr>
        <w:t>) x 3.2</w:t>
      </w:r>
    </w:p>
    <w:p w14:paraId="6594B10C" w14:textId="77777777" w:rsidR="00B21492" w:rsidRDefault="002938AB" w:rsidP="002938AB">
      <w:pPr>
        <w:spacing w:after="220"/>
        <w:ind w:left="1418"/>
        <w:jc w:val="left"/>
        <w:rPr>
          <w:rFonts w:ascii="Arial" w:eastAsia="PMingLiU" w:hAnsi="Arial" w:cs="Arial"/>
          <w:szCs w:val="22"/>
          <w:lang w:eastAsia="zh-TW"/>
        </w:rPr>
      </w:pPr>
      <w:r>
        <w:rPr>
          <w:rFonts w:ascii="Arial" w:eastAsia="PMingLiU" w:hAnsi="Arial" w:cs="Arial"/>
          <w:szCs w:val="22"/>
          <w:lang w:eastAsia="zh-TW"/>
        </w:rPr>
        <w:t xml:space="preserve">If: </w:t>
      </w:r>
    </w:p>
    <w:p w14:paraId="7DF6195C" w14:textId="53C91E1A" w:rsidR="002938AB" w:rsidRPr="002938AB" w:rsidRDefault="002938AB" w:rsidP="00B21492">
      <w:pPr>
        <w:spacing w:after="220"/>
        <w:ind w:left="1985"/>
        <w:jc w:val="left"/>
        <w:rPr>
          <w:rFonts w:ascii="Arial" w:eastAsia="PMingLiU" w:hAnsi="Arial" w:cs="Arial"/>
          <w:szCs w:val="22"/>
          <w:lang w:eastAsia="zh-TW"/>
        </w:rPr>
      </w:pPr>
      <w:r w:rsidRPr="002938AB">
        <w:rPr>
          <w:rFonts w:ascii="Arial" w:eastAsia="PMingLiU" w:hAnsi="Arial" w:cs="Arial"/>
          <w:szCs w:val="22"/>
          <w:lang w:eastAsia="zh-TW"/>
        </w:rPr>
        <w:t>E</w:t>
      </w:r>
      <w:r w:rsidRPr="002938AB">
        <w:rPr>
          <w:rFonts w:ascii="Arial" w:eastAsia="PMingLiU" w:hAnsi="Arial" w:cs="Arial"/>
          <w:szCs w:val="22"/>
          <w:vertAlign w:val="subscript"/>
          <w:lang w:eastAsia="zh-TW"/>
        </w:rPr>
        <w:t>1</w:t>
      </w:r>
      <w:r w:rsidRPr="002938AB">
        <w:rPr>
          <w:rFonts w:ascii="Arial" w:eastAsia="PMingLiU" w:hAnsi="Arial" w:cs="Arial"/>
          <w:szCs w:val="22"/>
          <w:lang w:eastAsia="zh-TW"/>
        </w:rPr>
        <w:t xml:space="preserve"> = Band C = $ 750; A = 10; B = 5; </w:t>
      </w:r>
      <w:r>
        <w:rPr>
          <w:rFonts w:ascii="Arial" w:eastAsia="PMingLiU" w:hAnsi="Arial" w:cs="Arial"/>
          <w:szCs w:val="22"/>
          <w:lang w:eastAsia="zh-TW"/>
        </w:rPr>
        <w:t xml:space="preserve">and </w:t>
      </w:r>
      <w:r w:rsidRPr="002938AB">
        <w:rPr>
          <w:rFonts w:ascii="Arial" w:eastAsia="PMingLiU" w:hAnsi="Arial" w:cs="Arial"/>
          <w:szCs w:val="22"/>
          <w:lang w:eastAsia="zh-TW"/>
        </w:rPr>
        <w:t>E</w:t>
      </w:r>
      <w:r w:rsidRPr="002938AB">
        <w:rPr>
          <w:rFonts w:ascii="Arial" w:eastAsia="PMingLiU" w:hAnsi="Arial" w:cs="Arial"/>
          <w:szCs w:val="22"/>
          <w:vertAlign w:val="subscript"/>
          <w:lang w:eastAsia="zh-TW"/>
        </w:rPr>
        <w:t>3</w:t>
      </w:r>
      <w:r w:rsidRPr="002938AB">
        <w:rPr>
          <w:rFonts w:ascii="Arial" w:eastAsia="PMingLiU" w:hAnsi="Arial" w:cs="Arial"/>
          <w:szCs w:val="22"/>
          <w:lang w:eastAsia="zh-TW"/>
        </w:rPr>
        <w:t xml:space="preserve"> = 3 x 8</w:t>
      </w:r>
      <w:r>
        <w:rPr>
          <w:rFonts w:ascii="Arial" w:eastAsia="PMingLiU" w:hAnsi="Arial" w:cs="Arial"/>
          <w:szCs w:val="22"/>
          <w:lang w:eastAsia="zh-TW"/>
        </w:rPr>
        <w:t>,</w:t>
      </w:r>
      <w:r w:rsidRPr="002938AB">
        <w:rPr>
          <w:rFonts w:ascii="Arial" w:eastAsia="PMingLiU" w:hAnsi="Arial" w:cs="Arial"/>
          <w:szCs w:val="22"/>
          <w:lang w:eastAsia="zh-TW"/>
        </w:rPr>
        <w:t xml:space="preserve"> </w:t>
      </w:r>
    </w:p>
    <w:p w14:paraId="1BCB62D0" w14:textId="77777777" w:rsidR="00B21492" w:rsidRDefault="002938AB" w:rsidP="002938AB">
      <w:pPr>
        <w:spacing w:after="220"/>
        <w:ind w:left="1418"/>
        <w:jc w:val="left"/>
        <w:rPr>
          <w:rFonts w:ascii="Arial" w:eastAsia="PMingLiU" w:hAnsi="Arial" w:cs="Arial"/>
          <w:szCs w:val="22"/>
          <w:lang w:eastAsia="zh-TW"/>
        </w:rPr>
      </w:pPr>
      <w:r>
        <w:rPr>
          <w:rFonts w:ascii="Arial" w:eastAsia="PMingLiU" w:hAnsi="Arial" w:cs="Arial"/>
          <w:szCs w:val="22"/>
          <w:lang w:eastAsia="zh-TW"/>
        </w:rPr>
        <w:t xml:space="preserve">Then: </w:t>
      </w:r>
    </w:p>
    <w:p w14:paraId="72A39478" w14:textId="59B5C37B" w:rsidR="0093073E" w:rsidRDefault="002938AB" w:rsidP="00B21492">
      <w:pPr>
        <w:spacing w:after="220"/>
        <w:ind w:left="1985"/>
        <w:jc w:val="left"/>
        <w:rPr>
          <w:rFonts w:ascii="Arial" w:eastAsia="PMingLiU" w:hAnsi="Arial" w:cs="Arial"/>
          <w:szCs w:val="22"/>
          <w:lang w:eastAsia="zh-TW"/>
        </w:rPr>
      </w:pPr>
      <w:r w:rsidRPr="002938AB">
        <w:rPr>
          <w:rFonts w:ascii="Arial" w:eastAsia="PMingLiU" w:hAnsi="Arial" w:cs="Arial"/>
          <w:szCs w:val="22"/>
          <w:lang w:eastAsia="zh-TW"/>
        </w:rPr>
        <w:lastRenderedPageBreak/>
        <w:t>2019 APAC Fee = [750 + (10x10) + (5x20) + (3x8)] x 3.2 = $ 3,116.80</w:t>
      </w:r>
    </w:p>
    <w:p w14:paraId="4FB57131" w14:textId="7EC431D3" w:rsidR="0093073E" w:rsidRPr="00861078" w:rsidRDefault="0093073E" w:rsidP="00861078">
      <w:pPr>
        <w:spacing w:after="220"/>
        <w:jc w:val="left"/>
        <w:rPr>
          <w:rFonts w:ascii="Arial" w:eastAsia="PMingLiU" w:hAnsi="Arial" w:cs="Arial"/>
          <w:szCs w:val="22"/>
          <w:lang w:eastAsia="zh-TW"/>
        </w:rPr>
      </w:pPr>
    </w:p>
    <w:p w14:paraId="0ADAE339" w14:textId="19C72A2D" w:rsidR="0093073E" w:rsidRPr="00861078" w:rsidRDefault="0093073E" w:rsidP="00861078">
      <w:pPr>
        <w:pStyle w:val="ITISHeading1"/>
        <w:rPr>
          <w:szCs w:val="22"/>
        </w:rPr>
      </w:pPr>
      <w:r w:rsidRPr="00861078">
        <w:rPr>
          <w:szCs w:val="22"/>
        </w:rPr>
        <w:t>REVIEW</w:t>
      </w:r>
    </w:p>
    <w:p w14:paraId="353D9F8C" w14:textId="59407885" w:rsidR="0093073E" w:rsidRPr="0093073E" w:rsidRDefault="0093073E" w:rsidP="00861078">
      <w:pPr>
        <w:spacing w:after="220"/>
        <w:ind w:left="851"/>
        <w:jc w:val="left"/>
        <w:rPr>
          <w:rFonts w:ascii="Arial" w:eastAsia="PMingLiU" w:hAnsi="Arial" w:cs="Arial"/>
          <w:szCs w:val="22"/>
          <w:lang w:eastAsia="zh-TW"/>
        </w:rPr>
      </w:pPr>
      <w:r w:rsidRPr="0093073E">
        <w:rPr>
          <w:rFonts w:ascii="Arial" w:eastAsia="Times New Roman" w:hAnsi="Arial" w:cs="Arial"/>
          <w:szCs w:val="22"/>
          <w:lang w:eastAsia="zh-TW"/>
        </w:rPr>
        <w:t xml:space="preserve">The formula will be reviewed and refined by the </w:t>
      </w:r>
      <w:r w:rsidR="00861078" w:rsidRPr="00861078">
        <w:rPr>
          <w:rFonts w:ascii="Arial" w:eastAsia="Times New Roman" w:hAnsi="Arial" w:cs="Arial"/>
          <w:szCs w:val="22"/>
          <w:lang w:eastAsia="zh-TW"/>
        </w:rPr>
        <w:t xml:space="preserve">APAC </w:t>
      </w:r>
      <w:r w:rsidRPr="0093073E">
        <w:rPr>
          <w:rFonts w:ascii="Arial" w:eastAsia="Times New Roman" w:hAnsi="Arial" w:cs="Arial"/>
          <w:szCs w:val="22"/>
          <w:lang w:eastAsia="zh-TW"/>
        </w:rPr>
        <w:t>Executive Committee, at least every 2 years.</w:t>
      </w:r>
    </w:p>
    <w:p w14:paraId="18309167" w14:textId="320C6C84" w:rsidR="00EA1BB1" w:rsidRPr="00861078" w:rsidRDefault="00EA1BB1" w:rsidP="00861078">
      <w:pPr>
        <w:spacing w:after="220"/>
        <w:jc w:val="left"/>
        <w:rPr>
          <w:rFonts w:ascii="Arial" w:eastAsia="Times New Roman" w:hAnsi="Arial" w:cs="Arial"/>
          <w:szCs w:val="22"/>
          <w:lang w:val="en-US" w:eastAsia="en-AU"/>
        </w:rPr>
      </w:pPr>
    </w:p>
    <w:p w14:paraId="1A46ED0B" w14:textId="77777777" w:rsidR="00EA1BB1" w:rsidRPr="00861078" w:rsidRDefault="00EA1BB1" w:rsidP="00861078">
      <w:pPr>
        <w:pStyle w:val="ITISHeading1"/>
        <w:rPr>
          <w:szCs w:val="22"/>
          <w:lang w:val="en-US" w:eastAsia="en-AU"/>
        </w:rPr>
      </w:pPr>
      <w:bookmarkStart w:id="4" w:name="_Toc496429292"/>
      <w:r w:rsidRPr="00861078">
        <w:rPr>
          <w:szCs w:val="22"/>
          <w:lang w:val="en-US" w:eastAsia="en-AU"/>
        </w:rPr>
        <w:t>AMENDMENT TABLE</w:t>
      </w:r>
      <w:bookmarkEnd w:id="4"/>
    </w:p>
    <w:p w14:paraId="2E00838F" w14:textId="77777777" w:rsidR="00EA1BB1" w:rsidRPr="00861078" w:rsidRDefault="00EA1BB1" w:rsidP="00861078">
      <w:pPr>
        <w:spacing w:after="220"/>
        <w:ind w:left="851"/>
        <w:jc w:val="left"/>
        <w:rPr>
          <w:rFonts w:ascii="Arial" w:eastAsia="Times New Roman" w:hAnsi="Arial" w:cs="Arial"/>
          <w:szCs w:val="22"/>
          <w:lang w:val="en-US" w:eastAsia="en-AU"/>
        </w:rPr>
      </w:pPr>
      <w:r w:rsidRPr="00861078">
        <w:rPr>
          <w:rFonts w:ascii="Arial" w:eastAsia="Times New Roman" w:hAnsi="Arial" w:cs="Arial"/>
          <w:szCs w:val="22"/>
          <w:lang w:val="en-US" w:eastAsia="en-AU"/>
        </w:rPr>
        <w:t>This table provides a summary of the changes to the document with this issue.</w:t>
      </w:r>
    </w:p>
    <w:tbl>
      <w:tblPr>
        <w:tblStyle w:val="TableGrid1"/>
        <w:tblW w:w="8286" w:type="dxa"/>
        <w:tblInd w:w="959" w:type="dxa"/>
        <w:tblCellMar>
          <w:top w:w="57" w:type="dxa"/>
          <w:bottom w:w="57" w:type="dxa"/>
        </w:tblCellMar>
        <w:tblLook w:val="04A0" w:firstRow="1" w:lastRow="0" w:firstColumn="1" w:lastColumn="0" w:noHBand="0" w:noVBand="1"/>
      </w:tblPr>
      <w:tblGrid>
        <w:gridCol w:w="1304"/>
        <w:gridCol w:w="1276"/>
        <w:gridCol w:w="5706"/>
      </w:tblGrid>
      <w:tr w:rsidR="00ED1C23" w:rsidRPr="00861078" w14:paraId="0B506E33" w14:textId="77777777" w:rsidTr="002748A8">
        <w:tc>
          <w:tcPr>
            <w:tcW w:w="1304" w:type="dxa"/>
          </w:tcPr>
          <w:p w14:paraId="0C73AAAD" w14:textId="351C9F8E" w:rsidR="00ED1C23" w:rsidRPr="002748A8" w:rsidRDefault="00ED1C23" w:rsidP="002748A8">
            <w:pPr>
              <w:tabs>
                <w:tab w:val="left" w:pos="1080"/>
                <w:tab w:val="left" w:pos="1276"/>
              </w:tabs>
              <w:jc w:val="center"/>
              <w:rPr>
                <w:rFonts w:ascii="Arial" w:hAnsi="Arial" w:cs="Arial"/>
                <w:b/>
                <w:sz w:val="20"/>
                <w:lang w:val="en-US" w:eastAsia="en-AU"/>
              </w:rPr>
            </w:pPr>
            <w:r w:rsidRPr="002748A8">
              <w:rPr>
                <w:rFonts w:ascii="Arial" w:hAnsi="Arial" w:cs="Arial"/>
                <w:b/>
                <w:sz w:val="20"/>
                <w:lang w:val="en-US" w:eastAsia="en-AU"/>
              </w:rPr>
              <w:t>Date</w:t>
            </w:r>
          </w:p>
        </w:tc>
        <w:tc>
          <w:tcPr>
            <w:tcW w:w="1276" w:type="dxa"/>
          </w:tcPr>
          <w:p w14:paraId="64C3C024" w14:textId="072408D6" w:rsidR="00ED1C23" w:rsidRPr="002748A8" w:rsidRDefault="00ED1C23" w:rsidP="002748A8">
            <w:pPr>
              <w:tabs>
                <w:tab w:val="left" w:pos="1080"/>
                <w:tab w:val="left" w:pos="1276"/>
              </w:tabs>
              <w:jc w:val="left"/>
              <w:rPr>
                <w:rFonts w:ascii="Arial" w:hAnsi="Arial" w:cs="Arial"/>
                <w:b/>
                <w:sz w:val="20"/>
                <w:lang w:val="en-US" w:eastAsia="en-AU"/>
              </w:rPr>
            </w:pPr>
            <w:r w:rsidRPr="002748A8">
              <w:rPr>
                <w:rFonts w:ascii="Arial" w:hAnsi="Arial" w:cs="Arial"/>
                <w:b/>
                <w:sz w:val="20"/>
                <w:lang w:val="en-US" w:eastAsia="en-AU"/>
              </w:rPr>
              <w:t>Section(s)</w:t>
            </w:r>
          </w:p>
        </w:tc>
        <w:tc>
          <w:tcPr>
            <w:tcW w:w="5706" w:type="dxa"/>
          </w:tcPr>
          <w:p w14:paraId="44AF11F3" w14:textId="77777777" w:rsidR="00ED1C23" w:rsidRPr="002748A8" w:rsidRDefault="00ED1C23" w:rsidP="002748A8">
            <w:pPr>
              <w:tabs>
                <w:tab w:val="left" w:pos="1080"/>
                <w:tab w:val="left" w:pos="1276"/>
              </w:tabs>
              <w:jc w:val="left"/>
              <w:rPr>
                <w:rFonts w:ascii="Arial" w:hAnsi="Arial" w:cs="Arial"/>
                <w:b/>
                <w:sz w:val="20"/>
                <w:lang w:val="en-US" w:eastAsia="en-AU"/>
              </w:rPr>
            </w:pPr>
            <w:r w:rsidRPr="002748A8">
              <w:rPr>
                <w:rFonts w:ascii="Arial" w:hAnsi="Arial" w:cs="Arial"/>
                <w:b/>
                <w:sz w:val="20"/>
                <w:lang w:val="en-US" w:eastAsia="en-AU"/>
              </w:rPr>
              <w:t>Amendment(s)</w:t>
            </w:r>
          </w:p>
        </w:tc>
      </w:tr>
      <w:tr w:rsidR="007B57A7" w:rsidRPr="00861078" w14:paraId="22751475" w14:textId="77777777" w:rsidTr="002748A8">
        <w:tc>
          <w:tcPr>
            <w:tcW w:w="1304" w:type="dxa"/>
          </w:tcPr>
          <w:p w14:paraId="3A0D6185" w14:textId="5AB95A6B" w:rsidR="007B57A7" w:rsidRPr="007B57A7" w:rsidRDefault="007B57A7" w:rsidP="009D5954">
            <w:pPr>
              <w:jc w:val="center"/>
              <w:rPr>
                <w:rFonts w:ascii="Arial" w:hAnsi="Arial" w:cs="Arial"/>
                <w:sz w:val="20"/>
                <w:lang w:val="en-US" w:eastAsia="en-AU"/>
              </w:rPr>
            </w:pPr>
            <w:r>
              <w:rPr>
                <w:rFonts w:ascii="Arial" w:hAnsi="Arial" w:cs="Arial"/>
                <w:sz w:val="20"/>
                <w:lang w:val="en-US" w:eastAsia="en-AU"/>
              </w:rPr>
              <w:t>2022-02-21</w:t>
            </w:r>
          </w:p>
        </w:tc>
        <w:tc>
          <w:tcPr>
            <w:tcW w:w="1276" w:type="dxa"/>
          </w:tcPr>
          <w:p w14:paraId="2E630C93" w14:textId="3BD0F9D6" w:rsidR="007B57A7" w:rsidRPr="007B57A7" w:rsidRDefault="007B57A7" w:rsidP="009D5954">
            <w:pPr>
              <w:jc w:val="left"/>
              <w:rPr>
                <w:rFonts w:ascii="Arial" w:hAnsi="Arial" w:cs="Arial"/>
                <w:sz w:val="20"/>
                <w:lang w:val="en-US" w:eastAsia="en-AU"/>
              </w:rPr>
            </w:pPr>
            <w:r>
              <w:rPr>
                <w:rFonts w:ascii="Arial" w:hAnsi="Arial" w:cs="Arial"/>
                <w:sz w:val="20"/>
                <w:lang w:val="en-US" w:eastAsia="en-AU"/>
              </w:rPr>
              <w:t>3.2, 4</w:t>
            </w:r>
          </w:p>
        </w:tc>
        <w:tc>
          <w:tcPr>
            <w:tcW w:w="5706" w:type="dxa"/>
          </w:tcPr>
          <w:p w14:paraId="28E63467" w14:textId="3007AD24" w:rsidR="007B57A7" w:rsidRPr="007B57A7" w:rsidRDefault="007B57A7" w:rsidP="009D5954">
            <w:pPr>
              <w:tabs>
                <w:tab w:val="left" w:pos="1080"/>
                <w:tab w:val="left" w:pos="1276"/>
              </w:tabs>
              <w:jc w:val="left"/>
              <w:rPr>
                <w:rFonts w:ascii="Arial" w:hAnsi="Arial" w:cs="Arial"/>
                <w:sz w:val="20"/>
                <w:lang w:val="en-US" w:eastAsia="en-AU"/>
              </w:rPr>
            </w:pPr>
            <w:r>
              <w:rPr>
                <w:rFonts w:ascii="Arial" w:hAnsi="Arial" w:cs="Arial"/>
                <w:sz w:val="20"/>
                <w:lang w:val="en-US" w:eastAsia="en-AU"/>
              </w:rPr>
              <w:t>At the request of the Executive Committee explanatory text for component E</w:t>
            </w:r>
            <w:r w:rsidRPr="002748A8">
              <w:rPr>
                <w:rFonts w:ascii="Arial" w:hAnsi="Arial" w:cs="Arial"/>
                <w:sz w:val="20"/>
                <w:vertAlign w:val="subscript"/>
                <w:lang w:val="en-US" w:eastAsia="en-AU"/>
              </w:rPr>
              <w:t>2</w:t>
            </w:r>
            <w:r>
              <w:rPr>
                <w:rFonts w:ascii="Arial" w:hAnsi="Arial" w:cs="Arial"/>
                <w:sz w:val="20"/>
                <w:lang w:val="en-US" w:eastAsia="en-AU"/>
              </w:rPr>
              <w:t xml:space="preserve"> was augmented to make it clear that E</w:t>
            </w:r>
            <w:r w:rsidRPr="002748A8">
              <w:rPr>
                <w:rFonts w:ascii="Arial" w:hAnsi="Arial" w:cs="Arial"/>
                <w:sz w:val="20"/>
                <w:vertAlign w:val="subscript"/>
                <w:lang w:val="en-US" w:eastAsia="en-AU"/>
              </w:rPr>
              <w:t>2</w:t>
            </w:r>
            <w:r>
              <w:rPr>
                <w:rFonts w:ascii="Arial" w:hAnsi="Arial" w:cs="Arial"/>
                <w:sz w:val="20"/>
                <w:lang w:val="en-US" w:eastAsia="en-AU"/>
              </w:rPr>
              <w:t xml:space="preserve"> is the count of all accreditations granted by the accreditation body, irrespective of that accreditation body’s specific APAC MRA scopes of recognition</w:t>
            </w:r>
            <w:r w:rsidR="009D5954">
              <w:rPr>
                <w:rFonts w:ascii="Arial" w:hAnsi="Arial" w:cs="Arial"/>
                <w:sz w:val="20"/>
                <w:lang w:val="en-US" w:eastAsia="en-AU"/>
              </w:rPr>
              <w:t>. C</w:t>
            </w:r>
            <w:r>
              <w:rPr>
                <w:rFonts w:ascii="Arial" w:hAnsi="Arial" w:cs="Arial"/>
                <w:sz w:val="20"/>
                <w:lang w:val="en-US" w:eastAsia="en-AU"/>
              </w:rPr>
              <w:t xml:space="preserve">lause 4 about Transition Arrangements was deleted as the initial three-year period </w:t>
            </w:r>
            <w:r w:rsidR="009D5954">
              <w:rPr>
                <w:rFonts w:ascii="Arial" w:hAnsi="Arial" w:cs="Arial"/>
                <w:sz w:val="20"/>
                <w:lang w:val="en-US" w:eastAsia="en-AU"/>
              </w:rPr>
              <w:t>for which they applied has</w:t>
            </w:r>
            <w:r>
              <w:rPr>
                <w:rFonts w:ascii="Arial" w:hAnsi="Arial" w:cs="Arial"/>
                <w:sz w:val="20"/>
                <w:lang w:val="en-US" w:eastAsia="en-AU"/>
              </w:rPr>
              <w:t xml:space="preserve"> expired.</w:t>
            </w:r>
          </w:p>
        </w:tc>
      </w:tr>
      <w:tr w:rsidR="00ED1C23" w:rsidRPr="00861078" w14:paraId="0A38A948" w14:textId="77777777" w:rsidTr="002748A8">
        <w:tc>
          <w:tcPr>
            <w:tcW w:w="1304" w:type="dxa"/>
          </w:tcPr>
          <w:p w14:paraId="32F7D590" w14:textId="14EC7C03" w:rsidR="00ED1C23" w:rsidRPr="002748A8" w:rsidRDefault="00ED1C23" w:rsidP="002748A8">
            <w:pPr>
              <w:jc w:val="center"/>
              <w:rPr>
                <w:rFonts w:ascii="Arial" w:hAnsi="Arial" w:cs="Arial"/>
                <w:sz w:val="20"/>
                <w:lang w:val="en-US" w:eastAsia="en-AU"/>
              </w:rPr>
            </w:pPr>
            <w:r w:rsidRPr="002748A8">
              <w:rPr>
                <w:rFonts w:ascii="Arial" w:hAnsi="Arial" w:cs="Arial"/>
                <w:sz w:val="20"/>
                <w:lang w:val="en-US" w:eastAsia="en-AU"/>
              </w:rPr>
              <w:t>2019-01-01</w:t>
            </w:r>
          </w:p>
        </w:tc>
        <w:tc>
          <w:tcPr>
            <w:tcW w:w="1276" w:type="dxa"/>
          </w:tcPr>
          <w:p w14:paraId="27A0429E" w14:textId="4C67536A" w:rsidR="00ED1C23" w:rsidRPr="002748A8" w:rsidRDefault="00ED1C23" w:rsidP="002748A8">
            <w:pPr>
              <w:jc w:val="left"/>
              <w:rPr>
                <w:rFonts w:ascii="Arial" w:hAnsi="Arial" w:cs="Arial"/>
                <w:sz w:val="20"/>
                <w:lang w:val="en-US" w:eastAsia="en-AU"/>
              </w:rPr>
            </w:pPr>
            <w:r w:rsidRPr="002748A8">
              <w:rPr>
                <w:rFonts w:ascii="Arial" w:hAnsi="Arial" w:cs="Arial"/>
                <w:sz w:val="20"/>
                <w:lang w:val="en-US" w:eastAsia="en-AU"/>
              </w:rPr>
              <w:t>All</w:t>
            </w:r>
          </w:p>
        </w:tc>
        <w:tc>
          <w:tcPr>
            <w:tcW w:w="5706" w:type="dxa"/>
          </w:tcPr>
          <w:p w14:paraId="4A2861B1" w14:textId="57321B32" w:rsidR="00ED1C23" w:rsidRPr="002748A8" w:rsidRDefault="00ED1C23" w:rsidP="002748A8">
            <w:pPr>
              <w:tabs>
                <w:tab w:val="left" w:pos="1080"/>
                <w:tab w:val="left" w:pos="1276"/>
              </w:tabs>
              <w:jc w:val="left"/>
              <w:rPr>
                <w:rFonts w:ascii="Arial" w:hAnsi="Arial" w:cs="Arial"/>
                <w:sz w:val="20"/>
                <w:lang w:val="en-US" w:eastAsia="en-AU"/>
              </w:rPr>
            </w:pPr>
            <w:r w:rsidRPr="002748A8">
              <w:rPr>
                <w:rFonts w:ascii="Arial" w:hAnsi="Arial" w:cs="Arial"/>
                <w:sz w:val="20"/>
                <w:lang w:val="en-US" w:eastAsia="en-AU"/>
              </w:rPr>
              <w:t xml:space="preserve">New issue on establishment of APAC.  </w:t>
            </w:r>
          </w:p>
        </w:tc>
      </w:tr>
    </w:tbl>
    <w:p w14:paraId="4C3A4EA7" w14:textId="25FB8B97" w:rsidR="00100CEA" w:rsidRDefault="00100CEA" w:rsidP="00F67CEF">
      <w:pPr>
        <w:tabs>
          <w:tab w:val="left" w:pos="567"/>
        </w:tabs>
        <w:jc w:val="left"/>
        <w:rPr>
          <w:rFonts w:ascii="Arial" w:eastAsia="Times New Roman" w:hAnsi="Arial"/>
          <w:szCs w:val="24"/>
          <w:lang w:eastAsia="en-AU"/>
        </w:rPr>
      </w:pPr>
    </w:p>
    <w:sectPr w:rsidR="00100CEA" w:rsidSect="00DF7B21">
      <w:headerReference w:type="default" r:id="rId9"/>
      <w:footerReference w:type="default" r:id="rId10"/>
      <w:headerReference w:type="first" r:id="rId11"/>
      <w:footerReference w:type="first" r:id="rId12"/>
      <w:footnotePr>
        <w:numFmt w:val="lowerRoman"/>
      </w:footnotePr>
      <w:endnotePr>
        <w:numFmt w:val="decimal"/>
      </w:endnotePr>
      <w:pgSz w:w="11909" w:h="16834" w:code="9"/>
      <w:pgMar w:top="720" w:right="1440" w:bottom="720" w:left="1440" w:header="283" w:footer="57"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C82DC" w14:textId="77777777" w:rsidR="00B81F52" w:rsidRDefault="00B81F52">
      <w:r>
        <w:separator/>
      </w:r>
    </w:p>
  </w:endnote>
  <w:endnote w:type="continuationSeparator" w:id="0">
    <w:p w14:paraId="6E3F584F" w14:textId="77777777" w:rsidR="00B81F52" w:rsidRDefault="00B81F52">
      <w:r>
        <w:continuationSeparator/>
      </w:r>
    </w:p>
  </w:endnote>
  <w:endnote w:type="continuationNotice" w:id="1">
    <w:p w14:paraId="1CF57987" w14:textId="77777777" w:rsidR="00B81F52" w:rsidRPr="00380812" w:rsidRDefault="00B81F52">
      <w:pPr>
        <w:pStyle w:val="Footer"/>
        <w:jc w:val="right"/>
        <w:rPr>
          <w:sz w:val="20"/>
        </w:rPr>
      </w:pPr>
      <w:r>
        <w:rPr>
          <w:sz w:val="20"/>
          <w:lang w:eastAsia="en-AU"/>
        </w:rPr>
        <mc:AlternateContent>
          <mc:Choice Requires="wps">
            <w:drawing>
              <wp:anchor distT="0" distB="0" distL="114300" distR="114300" simplePos="0" relativeHeight="251659264" behindDoc="0" locked="0" layoutInCell="1" allowOverlap="1" wp14:anchorId="1C02A2DF" wp14:editId="2C2F133D">
                <wp:simplePos x="0" y="0"/>
                <wp:positionH relativeFrom="column">
                  <wp:posOffset>-137795</wp:posOffset>
                </wp:positionH>
                <wp:positionV relativeFrom="paragraph">
                  <wp:posOffset>-133350</wp:posOffset>
                </wp:positionV>
                <wp:extent cx="56483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ACD430" id="_x0000_t32" coordsize="21600,21600" o:spt="32" o:oned="t" path="m,l21600,21600e" filled="f">
                <v:path arrowok="t" fillok="f" o:connecttype="none"/>
                <o:lock v:ext="edit" shapetype="t"/>
              </v:shapetype>
              <v:shape id="AutoShape 1" o:spid="_x0000_s1026" type="#_x0000_t32" style="position:absolute;margin-left:-10.85pt;margin-top:-10.5pt;width:44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"/>
            </w:pict>
          </mc:Fallback>
        </mc:AlternateContent>
      </w:r>
      <w:r w:rsidRPr="00380812">
        <w:rPr>
          <w:sz w:val="20"/>
        </w:rPr>
        <w:t xml:space="preserve">Page </w:t>
      </w:r>
      <w:r w:rsidRPr="00380812">
        <w:rPr>
          <w:b/>
          <w:sz w:val="20"/>
        </w:rPr>
        <w:fldChar w:fldCharType="begin"/>
      </w:r>
      <w:r w:rsidRPr="00380812">
        <w:rPr>
          <w:b/>
          <w:sz w:val="20"/>
        </w:rPr>
        <w:instrText xml:space="preserve"> PAGE </w:instrText>
      </w:r>
      <w:r w:rsidRPr="00380812">
        <w:rPr>
          <w:b/>
          <w:sz w:val="20"/>
        </w:rPr>
        <w:fldChar w:fldCharType="separate"/>
      </w:r>
      <w:r>
        <w:rPr>
          <w:b/>
          <w:sz w:val="20"/>
        </w:rPr>
        <w:t>12</w:t>
      </w:r>
      <w:r w:rsidRPr="00380812">
        <w:rPr>
          <w:b/>
          <w:sz w:val="20"/>
        </w:rPr>
        <w:fldChar w:fldCharType="end"/>
      </w:r>
      <w:r w:rsidRPr="00380812">
        <w:rPr>
          <w:sz w:val="20"/>
        </w:rPr>
        <w:t xml:space="preserve"> of </w:t>
      </w:r>
      <w:r w:rsidRPr="00380812">
        <w:rPr>
          <w:b/>
          <w:sz w:val="20"/>
        </w:rPr>
        <w:fldChar w:fldCharType="begin"/>
      </w:r>
      <w:r w:rsidRPr="00380812">
        <w:rPr>
          <w:b/>
          <w:sz w:val="20"/>
        </w:rPr>
        <w:instrText xml:space="preserve"> NUMPAGES  </w:instrText>
      </w:r>
      <w:r w:rsidRPr="00380812">
        <w:rPr>
          <w:b/>
          <w:sz w:val="20"/>
        </w:rPr>
        <w:fldChar w:fldCharType="separate"/>
      </w:r>
      <w:r>
        <w:rPr>
          <w:b/>
          <w:sz w:val="20"/>
        </w:rPr>
        <w:t>1</w:t>
      </w:r>
      <w:r w:rsidRPr="00380812">
        <w:rPr>
          <w:b/>
          <w:sz w:val="20"/>
        </w:rPr>
        <w:fldChar w:fldCharType="end"/>
      </w:r>
    </w:p>
    <w:p w14:paraId="104401B8" w14:textId="77777777" w:rsidR="00B81F52" w:rsidRPr="00CF2B53" w:rsidRDefault="00B81F52" w:rsidP="000D5814">
      <w:pPr>
        <w:pStyle w:val="Footer"/>
        <w:jc w:val="left"/>
        <w:rPr>
          <w:b/>
          <w:sz w:val="20"/>
        </w:rPr>
      </w:pPr>
      <w:r w:rsidRPr="00CF2B53">
        <w:rPr>
          <w:b/>
          <w:sz w:val="20"/>
        </w:rPr>
        <w:t>Issue No.</w:t>
      </w:r>
      <w:r>
        <w:rPr>
          <w:b/>
          <w:sz w:val="20"/>
        </w:rPr>
        <w:t>1</w:t>
      </w:r>
      <w:r w:rsidRPr="00CF2B53">
        <w:rPr>
          <w:b/>
          <w:sz w:val="20"/>
        </w:rPr>
        <w:t xml:space="preserve"> Issue Date </w:t>
      </w:r>
      <w:r>
        <w:rPr>
          <w:b/>
          <w:sz w:val="20"/>
        </w:rPr>
        <w:t>15 February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00726037"/>
      <w:docPartObj>
        <w:docPartGallery w:val="Page Numbers (Bottom of Page)"/>
        <w:docPartUnique/>
      </w:docPartObj>
    </w:sdtPr>
    <w:sdtEndPr/>
    <w:sdtContent>
      <w:sdt>
        <w:sdtPr>
          <w:rPr>
            <w:sz w:val="16"/>
            <w:szCs w:val="16"/>
          </w:rPr>
          <w:id w:val="1379748840"/>
          <w:docPartObj>
            <w:docPartGallery w:val="Page Numbers (Top of Page)"/>
            <w:docPartUnique/>
          </w:docPartObj>
        </w:sdtPr>
        <w:sdtEndPr/>
        <w:sdtContent>
          <w:p w14:paraId="245F8A4F" w14:textId="679BB90A" w:rsidR="006535D3" w:rsidRPr="002748A8" w:rsidRDefault="006535D3" w:rsidP="00E67F1D">
            <w:pPr>
              <w:pStyle w:val="Footer"/>
              <w:pBdr>
                <w:top w:val="single" w:sz="4" w:space="0" w:color="auto"/>
              </w:pBdr>
              <w:jc w:val="right"/>
              <w:rPr>
                <w:b/>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4"/>
              <w:gridCol w:w="3083"/>
              <w:gridCol w:w="2972"/>
            </w:tblGrid>
            <w:tr w:rsidR="006535D3" w:rsidRPr="002748A8" w14:paraId="587D9713" w14:textId="77777777" w:rsidTr="00A2607F">
              <w:tc>
                <w:tcPr>
                  <w:tcW w:w="4666" w:type="dxa"/>
                </w:tcPr>
                <w:p w14:paraId="1F9702BA" w14:textId="46226BDC" w:rsidR="006535D3" w:rsidRPr="002748A8" w:rsidRDefault="006535D3" w:rsidP="00985DB4">
                  <w:pPr>
                    <w:pStyle w:val="Footer"/>
                    <w:tabs>
                      <w:tab w:val="clear" w:pos="4320"/>
                      <w:tab w:val="clear" w:pos="8640"/>
                    </w:tabs>
                    <w:jc w:val="left"/>
                    <w:rPr>
                      <w:sz w:val="16"/>
                      <w:szCs w:val="16"/>
                    </w:rPr>
                  </w:pPr>
                  <w:r w:rsidRPr="002748A8">
                    <w:rPr>
                      <w:sz w:val="16"/>
                      <w:szCs w:val="16"/>
                    </w:rPr>
                    <w:t>Issue No:</w:t>
                  </w:r>
                  <w:r w:rsidR="00985DB4" w:rsidRPr="002748A8">
                    <w:rPr>
                      <w:sz w:val="16"/>
                      <w:szCs w:val="16"/>
                    </w:rPr>
                    <w:tab/>
                    <w:t xml:space="preserve"> </w:t>
                  </w:r>
                  <w:r w:rsidR="009D5954" w:rsidRPr="002748A8">
                    <w:rPr>
                      <w:sz w:val="16"/>
                      <w:szCs w:val="16"/>
                    </w:rPr>
                    <w:t>1.1</w:t>
                  </w:r>
                </w:p>
              </w:tc>
              <w:tc>
                <w:tcPr>
                  <w:tcW w:w="4667" w:type="dxa"/>
                </w:tcPr>
                <w:p w14:paraId="7F504E9E" w14:textId="3190A12D" w:rsidR="006535D3" w:rsidRPr="002748A8" w:rsidRDefault="006535D3" w:rsidP="006535D3">
                  <w:pPr>
                    <w:pStyle w:val="Footer"/>
                    <w:jc w:val="left"/>
                    <w:rPr>
                      <w:sz w:val="16"/>
                      <w:szCs w:val="16"/>
                    </w:rPr>
                  </w:pPr>
                  <w:r w:rsidRPr="002748A8">
                    <w:rPr>
                      <w:sz w:val="16"/>
                      <w:szCs w:val="16"/>
                    </w:rPr>
                    <w:t>Issue Date:</w:t>
                  </w:r>
                  <w:r w:rsidR="00985DB4" w:rsidRPr="002748A8">
                    <w:rPr>
                      <w:sz w:val="16"/>
                      <w:szCs w:val="16"/>
                    </w:rPr>
                    <w:t xml:space="preserve"> </w:t>
                  </w:r>
                  <w:r w:rsidR="009D5954" w:rsidRPr="002748A8">
                    <w:rPr>
                      <w:sz w:val="16"/>
                      <w:szCs w:val="16"/>
                    </w:rPr>
                    <w:t>21 February 2022</w:t>
                  </w:r>
                </w:p>
              </w:tc>
              <w:tc>
                <w:tcPr>
                  <w:tcW w:w="4667" w:type="dxa"/>
                </w:tcPr>
                <w:p w14:paraId="46E4F451" w14:textId="359D8605" w:rsidR="006535D3" w:rsidRPr="002748A8" w:rsidRDefault="006535D3" w:rsidP="006535D3">
                  <w:pPr>
                    <w:pStyle w:val="Footer"/>
                    <w:jc w:val="right"/>
                    <w:rPr>
                      <w:sz w:val="16"/>
                      <w:szCs w:val="16"/>
                    </w:rPr>
                  </w:pPr>
                  <w:r w:rsidRPr="002748A8">
                    <w:rPr>
                      <w:sz w:val="16"/>
                      <w:szCs w:val="16"/>
                    </w:rPr>
                    <w:t xml:space="preserve">Page </w:t>
                  </w:r>
                  <w:r w:rsidRPr="002748A8">
                    <w:rPr>
                      <w:b/>
                      <w:bCs/>
                      <w:sz w:val="16"/>
                      <w:szCs w:val="16"/>
                    </w:rPr>
                    <w:fldChar w:fldCharType="begin"/>
                  </w:r>
                  <w:r w:rsidRPr="002748A8">
                    <w:rPr>
                      <w:b/>
                      <w:bCs/>
                      <w:sz w:val="16"/>
                      <w:szCs w:val="16"/>
                    </w:rPr>
                    <w:instrText xml:space="preserve"> PAGE </w:instrText>
                  </w:r>
                  <w:r w:rsidRPr="002748A8">
                    <w:rPr>
                      <w:b/>
                      <w:bCs/>
                      <w:sz w:val="16"/>
                      <w:szCs w:val="16"/>
                    </w:rPr>
                    <w:fldChar w:fldCharType="separate"/>
                  </w:r>
                  <w:r w:rsidR="0095375A" w:rsidRPr="002748A8">
                    <w:rPr>
                      <w:b/>
                      <w:bCs/>
                      <w:sz w:val="16"/>
                      <w:szCs w:val="16"/>
                    </w:rPr>
                    <w:t>1</w:t>
                  </w:r>
                  <w:r w:rsidRPr="002748A8">
                    <w:rPr>
                      <w:b/>
                      <w:bCs/>
                      <w:sz w:val="16"/>
                      <w:szCs w:val="16"/>
                    </w:rPr>
                    <w:fldChar w:fldCharType="end"/>
                  </w:r>
                  <w:r w:rsidRPr="002748A8">
                    <w:rPr>
                      <w:sz w:val="16"/>
                      <w:szCs w:val="16"/>
                    </w:rPr>
                    <w:t xml:space="preserve"> of </w:t>
                  </w:r>
                  <w:r w:rsidRPr="002748A8">
                    <w:rPr>
                      <w:b/>
                      <w:bCs/>
                      <w:sz w:val="16"/>
                      <w:szCs w:val="16"/>
                    </w:rPr>
                    <w:fldChar w:fldCharType="begin"/>
                  </w:r>
                  <w:r w:rsidRPr="002748A8">
                    <w:rPr>
                      <w:b/>
                      <w:bCs/>
                      <w:sz w:val="16"/>
                      <w:szCs w:val="16"/>
                    </w:rPr>
                    <w:instrText xml:space="preserve"> NUMPAGES  </w:instrText>
                  </w:r>
                  <w:r w:rsidRPr="002748A8">
                    <w:rPr>
                      <w:b/>
                      <w:bCs/>
                      <w:sz w:val="16"/>
                      <w:szCs w:val="16"/>
                    </w:rPr>
                    <w:fldChar w:fldCharType="separate"/>
                  </w:r>
                  <w:r w:rsidR="0095375A" w:rsidRPr="002748A8">
                    <w:rPr>
                      <w:b/>
                      <w:bCs/>
                      <w:sz w:val="16"/>
                      <w:szCs w:val="16"/>
                    </w:rPr>
                    <w:t>1</w:t>
                  </w:r>
                  <w:r w:rsidRPr="002748A8">
                    <w:rPr>
                      <w:b/>
                      <w:bCs/>
                      <w:sz w:val="16"/>
                      <w:szCs w:val="16"/>
                    </w:rPr>
                    <w:fldChar w:fldCharType="end"/>
                  </w:r>
                </w:p>
              </w:tc>
            </w:tr>
            <w:tr w:rsidR="00A2607F" w:rsidRPr="002748A8" w14:paraId="0CE8600C" w14:textId="77777777" w:rsidTr="00A2607F">
              <w:tc>
                <w:tcPr>
                  <w:tcW w:w="4666" w:type="dxa"/>
                </w:tcPr>
                <w:p w14:paraId="5EA12198" w14:textId="77777777" w:rsidR="00A2607F" w:rsidRPr="002748A8" w:rsidRDefault="00A2607F" w:rsidP="006535D3">
                  <w:pPr>
                    <w:pStyle w:val="Footer"/>
                    <w:jc w:val="left"/>
                    <w:rPr>
                      <w:sz w:val="16"/>
                      <w:szCs w:val="16"/>
                    </w:rPr>
                  </w:pPr>
                </w:p>
              </w:tc>
              <w:tc>
                <w:tcPr>
                  <w:tcW w:w="4667" w:type="dxa"/>
                </w:tcPr>
                <w:p w14:paraId="6692A087" w14:textId="77777777" w:rsidR="00A2607F" w:rsidRPr="002748A8" w:rsidRDefault="00A2607F" w:rsidP="006535D3">
                  <w:pPr>
                    <w:pStyle w:val="Footer"/>
                    <w:jc w:val="left"/>
                    <w:rPr>
                      <w:sz w:val="16"/>
                      <w:szCs w:val="16"/>
                    </w:rPr>
                  </w:pPr>
                </w:p>
              </w:tc>
              <w:tc>
                <w:tcPr>
                  <w:tcW w:w="4667" w:type="dxa"/>
                </w:tcPr>
                <w:p w14:paraId="222552DB" w14:textId="77777777" w:rsidR="00A2607F" w:rsidRPr="002748A8" w:rsidRDefault="00A2607F" w:rsidP="006535D3">
                  <w:pPr>
                    <w:pStyle w:val="Footer"/>
                    <w:jc w:val="right"/>
                    <w:rPr>
                      <w:sz w:val="16"/>
                      <w:szCs w:val="16"/>
                    </w:rPr>
                  </w:pPr>
                </w:p>
              </w:tc>
            </w:tr>
          </w:tbl>
          <w:p w14:paraId="2EC57C7B" w14:textId="5871E4B3" w:rsidR="00004315" w:rsidRPr="002748A8" w:rsidRDefault="00B81F52" w:rsidP="006535D3">
            <w:pPr>
              <w:pStyle w:val="Footer"/>
              <w:pBdr>
                <w:top w:val="single" w:sz="4" w:space="1" w:color="auto"/>
              </w:pBdr>
              <w:jc w:val="left"/>
              <w:rPr>
                <w:sz w:val="16"/>
                <w:szCs w:val="16"/>
              </w:rPr>
            </w:pPr>
          </w:p>
        </w:sdtContent>
      </w:sdt>
    </w:sdtContent>
  </w:sdt>
  <w:p w14:paraId="73554651" w14:textId="77777777" w:rsidR="00004315" w:rsidRDefault="000043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730889169"/>
      <w:docPartObj>
        <w:docPartGallery w:val="Page Numbers (Bottom of Page)"/>
        <w:docPartUnique/>
      </w:docPartObj>
    </w:sdtPr>
    <w:sdtEndPr/>
    <w:sdtContent>
      <w:sdt>
        <w:sdtPr>
          <w:rPr>
            <w:sz w:val="20"/>
          </w:rPr>
          <w:id w:val="-1705238520"/>
          <w:docPartObj>
            <w:docPartGallery w:val="Page Numbers (Top of Page)"/>
            <w:docPartUnique/>
          </w:docPartObj>
        </w:sdtPr>
        <w:sdtEndPr/>
        <w:sdtContent>
          <w:p w14:paraId="29D0ED2F" w14:textId="2FB17830" w:rsidR="00ED2809" w:rsidRPr="00ED2809" w:rsidRDefault="00ED2809" w:rsidP="00ED2809">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sidR="00004315">
              <w:rPr>
                <w:b/>
                <w:bCs/>
                <w:sz w:val="20"/>
              </w:rPr>
              <w:t>1</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sidR="00691F66">
              <w:rPr>
                <w:b/>
                <w:bCs/>
                <w:sz w:val="20"/>
              </w:rPr>
              <w:t>1</w:t>
            </w:r>
            <w:r w:rsidRPr="00ED2809">
              <w:rPr>
                <w:b/>
                <w:bCs/>
                <w:sz w:val="20"/>
              </w:rPr>
              <w:fldChar w:fldCharType="end"/>
            </w:r>
          </w:p>
        </w:sdtContent>
      </w:sdt>
    </w:sdtContent>
  </w:sdt>
  <w:p w14:paraId="20EE477A" w14:textId="77777777" w:rsidR="00ED2809" w:rsidRDefault="00ED2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F0446" w14:textId="77777777" w:rsidR="00B81F52" w:rsidRDefault="00B81F52">
      <w:r>
        <w:separator/>
      </w:r>
    </w:p>
  </w:footnote>
  <w:footnote w:type="continuationSeparator" w:id="0">
    <w:p w14:paraId="11EEB921" w14:textId="77777777" w:rsidR="00B81F52" w:rsidRDefault="00B81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E5B08" w14:textId="170AC4E8" w:rsidR="00004315" w:rsidRDefault="00004315" w:rsidP="00621D8E">
    <w:pPr>
      <w:pStyle w:val="CoverPartyNames"/>
      <w:jc w:val="center"/>
    </w:pPr>
    <w:r w:rsidRPr="00F13E10">
      <w:rPr>
        <w:i/>
        <w:color w:val="365F91" w:themeColor="accent1" w:themeShade="BF"/>
        <w:sz w:val="24"/>
        <w:szCs w:val="24"/>
      </w:rPr>
      <w:t xml:space="preserve">APAC </w:t>
    </w:r>
    <w:r w:rsidR="00621D8E">
      <w:rPr>
        <w:i/>
        <w:color w:val="365F91" w:themeColor="accent1" w:themeShade="BF"/>
        <w:sz w:val="24"/>
        <w:szCs w:val="24"/>
      </w:rPr>
      <w:t>F</w:t>
    </w:r>
    <w:r w:rsidR="00B36C1D">
      <w:rPr>
        <w:i/>
        <w:color w:val="365F91" w:themeColor="accent1" w:themeShade="BF"/>
        <w:sz w:val="24"/>
        <w:szCs w:val="24"/>
      </w:rPr>
      <w:t>FIN</w:t>
    </w:r>
    <w:r w:rsidR="00621D8E">
      <w:rPr>
        <w:i/>
        <w:color w:val="365F91" w:themeColor="accent1" w:themeShade="BF"/>
        <w:sz w:val="24"/>
        <w:szCs w:val="24"/>
      </w:rPr>
      <w:t>-00</w:t>
    </w:r>
    <w:r w:rsidR="00B36C1D">
      <w:rPr>
        <w:i/>
        <w:color w:val="365F91" w:themeColor="accent1" w:themeShade="BF"/>
        <w:sz w:val="24"/>
        <w:szCs w:val="24"/>
      </w:rPr>
      <w:t>1</w:t>
    </w:r>
    <w:r w:rsidR="001A260C">
      <w:rPr>
        <w:i/>
        <w:color w:val="365F91" w:themeColor="accent1" w:themeShade="BF"/>
        <w:sz w:val="24"/>
        <w:szCs w:val="24"/>
      </w:rPr>
      <w:t xml:space="preserve"> </w:t>
    </w:r>
    <w:r w:rsidR="00B36C1D">
      <w:rPr>
        <w:i/>
        <w:color w:val="365F91" w:themeColor="accent1" w:themeShade="BF"/>
        <w:sz w:val="24"/>
        <w:szCs w:val="24"/>
      </w:rPr>
      <w:t>APAC Membership Fees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7801" w14:textId="296B865B" w:rsidR="00004315" w:rsidRPr="007C3199" w:rsidRDefault="00004315" w:rsidP="00004315">
    <w:pPr>
      <w:pStyle w:val="CoverPartyNames"/>
      <w:rPr>
        <w:color w:val="365F91" w:themeColor="accent1" w:themeShade="BF"/>
      </w:rPr>
    </w:pPr>
    <w:bookmarkStart w:id="5" w:name="_Hlk491774868"/>
    <w:r w:rsidRPr="007C3199">
      <w:rPr>
        <w:b/>
        <w:color w:val="365F91" w:themeColor="accent1" w:themeShade="BF"/>
      </w:rPr>
      <w:t>APAC</w:t>
    </w:r>
    <w:r>
      <w:rPr>
        <w:color w:val="365F91" w:themeColor="accent1" w:themeShade="BF"/>
      </w:rPr>
      <w:t xml:space="preserve"> XXX</w:t>
    </w:r>
  </w:p>
  <w:bookmarkEnd w:id="5"/>
  <w:p w14:paraId="6356EBE2" w14:textId="77777777" w:rsidR="00004315" w:rsidRDefault="00004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23C67"/>
    <w:multiLevelType w:val="multilevel"/>
    <w:tmpl w:val="D268892E"/>
    <w:lvl w:ilvl="0">
      <w:start w:val="1"/>
      <w:numFmt w:val="decimal"/>
      <w:pStyle w:val="Level1"/>
      <w:lvlText w:val="%1."/>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1.%2.%3.%4"/>
      <w:lvlJc w:val="left"/>
      <w:pPr>
        <w:tabs>
          <w:tab w:val="num" w:pos="3154"/>
        </w:tabs>
        <w:ind w:left="3154" w:hanging="1354"/>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234"/>
        </w:tabs>
        <w:ind w:left="4234"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594"/>
        </w:tabs>
        <w:ind w:left="4594" w:hanging="360"/>
      </w:pPr>
      <w:rPr>
        <w:rFonts w:ascii="Arial" w:hAnsi="Aria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B"/>
    <w:multiLevelType w:val="multilevel"/>
    <w:tmpl w:val="BA8E8A44"/>
    <w:name w:val="Something"/>
    <w:lvl w:ilvl="0">
      <w:start w:val="1"/>
      <w:numFmt w:val="decimal"/>
      <w:lvlText w:val="%1."/>
      <w:lvlJc w:val="left"/>
      <w:pPr>
        <w:tabs>
          <w:tab w:val="num" w:pos="0"/>
        </w:tabs>
        <w:ind w:left="851" w:hanging="851"/>
      </w:pPr>
    </w:lvl>
    <w:lvl w:ilvl="1">
      <w:start w:val="1"/>
      <w:numFmt w:val="decimal"/>
      <w:lvlText w:val="%1.%2"/>
      <w:lvlJc w:val="left"/>
      <w:pPr>
        <w:tabs>
          <w:tab w:val="num" w:pos="0"/>
        </w:tabs>
        <w:ind w:left="851" w:hanging="851"/>
      </w:pPr>
    </w:lvl>
    <w:lvl w:ilvl="2">
      <w:start w:val="1"/>
      <w:numFmt w:val="lowerLetter"/>
      <w:lvlText w:val="(%3)"/>
      <w:lvlJc w:val="left"/>
      <w:pPr>
        <w:tabs>
          <w:tab w:val="num" w:pos="0"/>
        </w:tabs>
        <w:ind w:left="1702" w:hanging="851"/>
      </w:pPr>
    </w:lvl>
    <w:lvl w:ilvl="3">
      <w:start w:val="1"/>
      <w:numFmt w:val="lowerRoman"/>
      <w:lvlText w:val="(%4)"/>
      <w:lvlJc w:val="left"/>
      <w:pPr>
        <w:tabs>
          <w:tab w:val="num" w:pos="0"/>
        </w:tabs>
        <w:ind w:left="2552" w:hanging="851"/>
      </w:pPr>
    </w:lvl>
    <w:lvl w:ilvl="4">
      <w:start w:val="1"/>
      <w:numFmt w:val="upperLetter"/>
      <w:lvlText w:val="(%5)"/>
      <w:lvlJc w:val="left"/>
      <w:pPr>
        <w:tabs>
          <w:tab w:val="num" w:pos="0"/>
        </w:tabs>
        <w:ind w:left="3403" w:hanging="851"/>
      </w:pPr>
    </w:lvl>
    <w:lvl w:ilvl="5">
      <w:start w:val="1"/>
      <w:numFmt w:val="lowerLetter"/>
      <w:lvlText w:val="%6)"/>
      <w:lvlJc w:val="left"/>
      <w:pPr>
        <w:tabs>
          <w:tab w:val="num" w:pos="0"/>
        </w:tabs>
        <w:ind w:left="4253" w:hanging="851"/>
      </w:pPr>
    </w:lvl>
    <w:lvl w:ilvl="6">
      <w:start w:val="1"/>
      <w:numFmt w:val="lowerRoman"/>
      <w:lvlText w:val="%7)"/>
      <w:lvlJc w:val="left"/>
      <w:pPr>
        <w:tabs>
          <w:tab w:val="num" w:pos="0"/>
        </w:tabs>
        <w:ind w:left="5104" w:hanging="851"/>
      </w:pPr>
    </w:lvl>
    <w:lvl w:ilvl="7">
      <w:start w:val="1"/>
      <w:numFmt w:val="upperLetter"/>
      <w:lvlText w:val="%8."/>
      <w:lvlJc w:val="left"/>
      <w:pPr>
        <w:tabs>
          <w:tab w:val="num" w:pos="0"/>
        </w:tabs>
        <w:ind w:left="5954" w:hanging="851"/>
      </w:pPr>
    </w:lvl>
    <w:lvl w:ilvl="8">
      <w:start w:val="1"/>
      <w:numFmt w:val="lowerRoman"/>
      <w:lvlText w:val="(%9)"/>
      <w:lvlJc w:val="left"/>
      <w:pPr>
        <w:tabs>
          <w:tab w:val="num" w:pos="0"/>
        </w:tabs>
        <w:ind w:left="6804" w:hanging="709"/>
      </w:pPr>
    </w:lvl>
  </w:abstractNum>
  <w:abstractNum w:abstractNumId="2" w15:restartNumberingAfterBreak="0">
    <w:nsid w:val="08887CC6"/>
    <w:multiLevelType w:val="hybridMultilevel"/>
    <w:tmpl w:val="2B0CD88C"/>
    <w:lvl w:ilvl="0" w:tplc="08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9FA5E7F"/>
    <w:multiLevelType w:val="singleLevel"/>
    <w:tmpl w:val="5B1CBD10"/>
    <w:lvl w:ilvl="0">
      <w:start w:val="2"/>
      <w:numFmt w:val="decimal"/>
      <w:lvlText w:val="%1."/>
      <w:lvlJc w:val="left"/>
      <w:pPr>
        <w:tabs>
          <w:tab w:val="num" w:pos="720"/>
        </w:tabs>
        <w:ind w:left="720" w:hanging="720"/>
      </w:pPr>
      <w:rPr>
        <w:rFonts w:hint="default"/>
        <w:b w:val="0"/>
        <w:i w:val="0"/>
      </w:rPr>
    </w:lvl>
  </w:abstractNum>
  <w:abstractNum w:abstractNumId="4" w15:restartNumberingAfterBreak="0">
    <w:nsid w:val="2A5823DB"/>
    <w:multiLevelType w:val="hybridMultilevel"/>
    <w:tmpl w:val="7A766A18"/>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15:restartNumberingAfterBreak="0">
    <w:nsid w:val="3148459C"/>
    <w:multiLevelType w:val="hybridMultilevel"/>
    <w:tmpl w:val="2626D8EC"/>
    <w:lvl w:ilvl="0" w:tplc="B2B41964">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6" w15:restartNumberingAfterBreak="0">
    <w:nsid w:val="3D151B24"/>
    <w:multiLevelType w:val="singleLevel"/>
    <w:tmpl w:val="83C80974"/>
    <w:lvl w:ilvl="0">
      <w:start w:val="1"/>
      <w:numFmt w:val="upperLetter"/>
      <w:lvlText w:val="%1."/>
      <w:lvlJc w:val="left"/>
      <w:pPr>
        <w:tabs>
          <w:tab w:val="num" w:pos="720"/>
        </w:tabs>
        <w:ind w:left="720" w:hanging="720"/>
      </w:pPr>
      <w:rPr>
        <w:rFonts w:hint="default"/>
        <w:b w:val="0"/>
        <w:i w:val="0"/>
      </w:rPr>
    </w:lvl>
  </w:abstractNum>
  <w:abstractNum w:abstractNumId="7" w15:restartNumberingAfterBreak="0">
    <w:nsid w:val="3F636FB5"/>
    <w:multiLevelType w:val="hybridMultilevel"/>
    <w:tmpl w:val="601A6506"/>
    <w:lvl w:ilvl="0" w:tplc="0C090017">
      <w:start w:val="1"/>
      <w:numFmt w:val="lowerLetter"/>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0BB1949"/>
    <w:multiLevelType w:val="hybridMultilevel"/>
    <w:tmpl w:val="C5060566"/>
    <w:lvl w:ilvl="0" w:tplc="C5C0CC78">
      <w:start w:val="1"/>
      <w:numFmt w:val="lowerLetter"/>
      <w:pStyle w:val="Numberingabc"/>
      <w:lvlText w:val="(%1)"/>
      <w:lvlJc w:val="left"/>
      <w:pPr>
        <w:tabs>
          <w:tab w:val="num" w:pos="1701"/>
        </w:tabs>
        <w:ind w:left="1701" w:hanging="851"/>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A651AE"/>
    <w:multiLevelType w:val="singleLevel"/>
    <w:tmpl w:val="C83AED82"/>
    <w:lvl w:ilvl="0">
      <w:start w:val="1"/>
      <w:numFmt w:val="upperLetter"/>
      <w:pStyle w:val="Recitals"/>
      <w:lvlText w:val="%1."/>
      <w:lvlJc w:val="left"/>
      <w:pPr>
        <w:tabs>
          <w:tab w:val="num" w:pos="851"/>
        </w:tabs>
        <w:ind w:left="851" w:hanging="851"/>
      </w:pPr>
      <w:rPr>
        <w:rFonts w:ascii="Times New Roman" w:hAnsi="Times New Roman" w:hint="default"/>
      </w:rPr>
    </w:lvl>
  </w:abstractNum>
  <w:abstractNum w:abstractNumId="10" w15:restartNumberingAfterBreak="0">
    <w:nsid w:val="4DF90433"/>
    <w:multiLevelType w:val="multilevel"/>
    <w:tmpl w:val="53B25A74"/>
    <w:lvl w:ilvl="0">
      <w:start w:val="1"/>
      <w:numFmt w:val="decimal"/>
      <w:pStyle w:val="ITISHeading1"/>
      <w:lvlText w:val="%1."/>
      <w:lvlJc w:val="left"/>
      <w:pPr>
        <w:tabs>
          <w:tab w:val="num" w:pos="851"/>
        </w:tabs>
        <w:ind w:left="851" w:hanging="851"/>
      </w:pPr>
      <w:rPr>
        <w:rFonts w:ascii="Arial" w:hAnsi="Arial" w:cs="Arial" w:hint="default"/>
        <w:b/>
        <w:i w:val="0"/>
        <w:sz w:val="22"/>
        <w:szCs w:val="22"/>
      </w:rPr>
    </w:lvl>
    <w:lvl w:ilvl="1">
      <w:start w:val="1"/>
      <w:numFmt w:val="decimal"/>
      <w:pStyle w:val="ITISHeading2"/>
      <w:lvlText w:val="%1.%2"/>
      <w:lvlJc w:val="left"/>
      <w:pPr>
        <w:tabs>
          <w:tab w:val="num" w:pos="1135"/>
        </w:tabs>
        <w:ind w:left="1135" w:hanging="851"/>
      </w:pPr>
      <w:rPr>
        <w:rFonts w:ascii="Arial" w:hAnsi="Arial" w:cs="Arial" w:hint="default"/>
        <w:b/>
        <w:i w:val="0"/>
        <w:sz w:val="22"/>
        <w:szCs w:val="22"/>
      </w:rPr>
    </w:lvl>
    <w:lvl w:ilvl="2">
      <w:start w:val="1"/>
      <w:numFmt w:val="lowerLetter"/>
      <w:pStyle w:val="ITISHeading3"/>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pStyle w:val="Heading5"/>
      <w:lvlText w:val="(%5)"/>
      <w:lvlJc w:val="left"/>
      <w:pPr>
        <w:tabs>
          <w:tab w:val="num" w:pos="3142"/>
        </w:tabs>
        <w:ind w:left="3142" w:hanging="851"/>
      </w:pPr>
      <w:rPr>
        <w:rFonts w:hint="default"/>
      </w:rPr>
    </w:lvl>
    <w:lvl w:ilvl="5">
      <w:start w:val="1"/>
      <w:numFmt w:val="lowerLetter"/>
      <w:pStyle w:val="Heading6"/>
      <w:lvlText w:val="%6)"/>
      <w:lvlJc w:val="left"/>
      <w:pPr>
        <w:tabs>
          <w:tab w:val="num" w:pos="3992"/>
        </w:tabs>
        <w:ind w:left="3992" w:hanging="850"/>
      </w:pPr>
      <w:rPr>
        <w:rFonts w:hint="default"/>
      </w:rPr>
    </w:lvl>
    <w:lvl w:ilvl="6">
      <w:start w:val="1"/>
      <w:numFmt w:val="lowerRoman"/>
      <w:pStyle w:val="Heading7"/>
      <w:lvlText w:val="%7)"/>
      <w:lvlJc w:val="left"/>
      <w:pPr>
        <w:tabs>
          <w:tab w:val="num" w:pos="4842"/>
        </w:tabs>
        <w:ind w:left="4842" w:hanging="850"/>
      </w:pPr>
      <w:rPr>
        <w:rFonts w:hint="default"/>
      </w:rPr>
    </w:lvl>
    <w:lvl w:ilvl="7">
      <w:start w:val="1"/>
      <w:numFmt w:val="upperLetter"/>
      <w:pStyle w:val="Heading8"/>
      <w:lvlText w:val="%8."/>
      <w:lvlJc w:val="left"/>
      <w:pPr>
        <w:tabs>
          <w:tab w:val="num" w:pos="5693"/>
        </w:tabs>
        <w:ind w:left="5693" w:hanging="851"/>
      </w:pPr>
      <w:rPr>
        <w:rFonts w:hint="default"/>
      </w:rPr>
    </w:lvl>
    <w:lvl w:ilvl="8">
      <w:start w:val="1"/>
      <w:numFmt w:val="lowerRoman"/>
      <w:pStyle w:val="Heading9"/>
      <w:lvlText w:val="(%9)"/>
      <w:lvlJc w:val="left"/>
      <w:pPr>
        <w:tabs>
          <w:tab w:val="num" w:pos="6543"/>
        </w:tabs>
        <w:ind w:left="6543" w:hanging="709"/>
      </w:pPr>
      <w:rPr>
        <w:rFonts w:hint="default"/>
      </w:rPr>
    </w:lvl>
  </w:abstractNum>
  <w:abstractNum w:abstractNumId="11"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cs="Times New Roman" w:hint="default"/>
      </w:rPr>
    </w:lvl>
    <w:lvl w:ilvl="1" w:tplc="8B861C9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A610F89"/>
    <w:multiLevelType w:val="hybridMultilevel"/>
    <w:tmpl w:val="FBFEC296"/>
    <w:lvl w:ilvl="0" w:tplc="99608314">
      <w:start w:val="1"/>
      <w:numFmt w:val="decimal"/>
      <w:lvlText w:val="%1."/>
      <w:lvlJc w:val="left"/>
      <w:pPr>
        <w:ind w:left="720" w:hanging="360"/>
      </w:pPr>
      <w:rPr>
        <w:rFonts w:cs="Times New Roman"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4E13A5B"/>
    <w:multiLevelType w:val="multilevel"/>
    <w:tmpl w:val="5ED0C80C"/>
    <w:name w:val="SOMETHING2"/>
    <w:lvl w:ilvl="0">
      <w:start w:val="1"/>
      <w:numFmt w:val="decimal"/>
      <w:lvlText w:val="%1."/>
      <w:lvlJc w:val="left"/>
      <w:pPr>
        <w:tabs>
          <w:tab w:val="num" w:pos="850"/>
        </w:tabs>
        <w:ind w:left="850" w:hanging="850"/>
      </w:pPr>
    </w:lvl>
    <w:lvl w:ilvl="1">
      <w:start w:val="1"/>
      <w:numFmt w:val="decimal"/>
      <w:lvlText w:val="%1.%2"/>
      <w:lvlJc w:val="left"/>
      <w:pPr>
        <w:tabs>
          <w:tab w:val="num" w:pos="0"/>
        </w:tabs>
        <w:ind w:left="850" w:hanging="850"/>
      </w:pPr>
    </w:lvl>
    <w:lvl w:ilvl="2">
      <w:start w:val="1"/>
      <w:numFmt w:val="lowerLetter"/>
      <w:lvlText w:val="(%3)"/>
      <w:lvlJc w:val="left"/>
      <w:pPr>
        <w:tabs>
          <w:tab w:val="num" w:pos="0"/>
        </w:tabs>
        <w:ind w:left="1701" w:hanging="851"/>
      </w:pPr>
    </w:lvl>
    <w:lvl w:ilvl="3">
      <w:start w:val="1"/>
      <w:numFmt w:val="lowerRoman"/>
      <w:lvlText w:val="(%4)"/>
      <w:lvlJc w:val="left"/>
      <w:pPr>
        <w:tabs>
          <w:tab w:val="num" w:pos="0"/>
        </w:tabs>
        <w:ind w:left="2551" w:hanging="850"/>
      </w:pPr>
    </w:lvl>
    <w:lvl w:ilvl="4">
      <w:start w:val="1"/>
      <w:numFmt w:val="upperLetter"/>
      <w:lvlText w:val="(%5)"/>
      <w:lvlJc w:val="left"/>
      <w:pPr>
        <w:tabs>
          <w:tab w:val="num" w:pos="0"/>
        </w:tabs>
        <w:ind w:left="3402" w:hanging="851"/>
      </w:pPr>
    </w:lvl>
    <w:lvl w:ilvl="5">
      <w:start w:val="1"/>
      <w:numFmt w:val="lowerLetter"/>
      <w:lvlText w:val="%6)"/>
      <w:lvlJc w:val="left"/>
      <w:pPr>
        <w:tabs>
          <w:tab w:val="num" w:pos="0"/>
        </w:tabs>
        <w:ind w:left="4252" w:hanging="850"/>
      </w:pPr>
    </w:lvl>
    <w:lvl w:ilvl="6">
      <w:start w:val="1"/>
      <w:numFmt w:val="lowerRoman"/>
      <w:lvlText w:val="%7)"/>
      <w:lvlJc w:val="left"/>
      <w:pPr>
        <w:tabs>
          <w:tab w:val="num" w:pos="0"/>
        </w:tabs>
        <w:ind w:left="5102" w:hanging="850"/>
      </w:pPr>
    </w:lvl>
    <w:lvl w:ilvl="7">
      <w:start w:val="1"/>
      <w:numFmt w:val="upperLetter"/>
      <w:lvlText w:val="%8."/>
      <w:lvlJc w:val="left"/>
      <w:pPr>
        <w:tabs>
          <w:tab w:val="num" w:pos="0"/>
        </w:tabs>
        <w:ind w:left="5953" w:hanging="851"/>
      </w:pPr>
    </w:lvl>
    <w:lvl w:ilvl="8">
      <w:start w:val="1"/>
      <w:numFmt w:val="lowerRoman"/>
      <w:lvlText w:val="(%9)"/>
      <w:lvlJc w:val="left"/>
      <w:pPr>
        <w:tabs>
          <w:tab w:val="num" w:pos="0"/>
        </w:tabs>
        <w:ind w:left="6803" w:hanging="709"/>
      </w:pPr>
    </w:lvl>
  </w:abstractNum>
  <w:abstractNum w:abstractNumId="14" w15:restartNumberingAfterBreak="0">
    <w:nsid w:val="771777AD"/>
    <w:multiLevelType w:val="multilevel"/>
    <w:tmpl w:val="019C28B4"/>
    <w:lvl w:ilvl="0">
      <w:start w:val="1"/>
      <w:numFmt w:val="decimal"/>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7BAD7ADE"/>
    <w:multiLevelType w:val="hybridMultilevel"/>
    <w:tmpl w:val="E8861C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6"/>
  </w:num>
  <w:num w:numId="3">
    <w:abstractNumId w:val="10"/>
  </w:num>
  <w:num w:numId="4">
    <w:abstractNumId w:val="9"/>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10"/>
  </w:num>
  <w:num w:numId="50">
    <w:abstractNumId w:val="10"/>
  </w:num>
  <w:num w:numId="51">
    <w:abstractNumId w:val="10"/>
  </w:num>
  <w:num w:numId="52">
    <w:abstractNumId w:val="10"/>
  </w:num>
  <w:num w:numId="53">
    <w:abstractNumId w:val="10"/>
  </w:num>
  <w:num w:numId="54">
    <w:abstractNumId w:val="10"/>
  </w:num>
  <w:num w:numId="55">
    <w:abstractNumId w:val="10"/>
  </w:num>
  <w:num w:numId="56">
    <w:abstractNumId w:val="10"/>
  </w:num>
  <w:num w:numId="57">
    <w:abstractNumId w:val="10"/>
  </w:num>
  <w:num w:numId="58">
    <w:abstractNumId w:val="10"/>
  </w:num>
  <w:num w:numId="59">
    <w:abstractNumId w:val="10"/>
  </w:num>
  <w:num w:numId="60">
    <w:abstractNumId w:val="10"/>
  </w:num>
  <w:num w:numId="61">
    <w:abstractNumId w:val="10"/>
  </w:num>
  <w:num w:numId="62">
    <w:abstractNumId w:val="10"/>
  </w:num>
  <w:num w:numId="63">
    <w:abstractNumId w:val="10"/>
  </w:num>
  <w:num w:numId="64">
    <w:abstractNumId w:val="10"/>
  </w:num>
  <w:num w:numId="65">
    <w:abstractNumId w:val="10"/>
  </w:num>
  <w:num w:numId="66">
    <w:abstractNumId w:val="10"/>
  </w:num>
  <w:num w:numId="67">
    <w:abstractNumId w:val="10"/>
  </w:num>
  <w:num w:numId="68">
    <w:abstractNumId w:val="10"/>
  </w:num>
  <w:num w:numId="69">
    <w:abstractNumId w:val="10"/>
  </w:num>
  <w:num w:numId="70">
    <w:abstractNumId w:val="10"/>
  </w:num>
  <w:num w:numId="71">
    <w:abstractNumId w:val="10"/>
  </w:num>
  <w:num w:numId="72">
    <w:abstractNumId w:val="10"/>
  </w:num>
  <w:num w:numId="73">
    <w:abstractNumId w:val="10"/>
  </w:num>
  <w:num w:numId="74">
    <w:abstractNumId w:val="10"/>
  </w:num>
  <w:num w:numId="75">
    <w:abstractNumId w:val="10"/>
  </w:num>
  <w:num w:numId="76">
    <w:abstractNumId w:val="10"/>
  </w:num>
  <w:num w:numId="77">
    <w:abstractNumId w:val="10"/>
  </w:num>
  <w:num w:numId="78">
    <w:abstractNumId w:val="10"/>
  </w:num>
  <w:num w:numId="79">
    <w:abstractNumId w:val="10"/>
  </w:num>
  <w:num w:numId="80">
    <w:abstractNumId w:val="10"/>
  </w:num>
  <w:num w:numId="81">
    <w:abstractNumId w:val="10"/>
  </w:num>
  <w:num w:numId="82">
    <w:abstractNumId w:val="10"/>
  </w:num>
  <w:num w:numId="83">
    <w:abstractNumId w:val="10"/>
  </w:num>
  <w:num w:numId="84">
    <w:abstractNumId w:val="10"/>
  </w:num>
  <w:num w:numId="85">
    <w:abstractNumId w:val="10"/>
  </w:num>
  <w:num w:numId="86">
    <w:abstractNumId w:val="10"/>
  </w:num>
  <w:num w:numId="87">
    <w:abstractNumId w:val="10"/>
  </w:num>
  <w:num w:numId="88">
    <w:abstractNumId w:val="10"/>
  </w:num>
  <w:num w:numId="89">
    <w:abstractNumId w:val="10"/>
  </w:num>
  <w:num w:numId="90">
    <w:abstractNumId w:val="10"/>
  </w:num>
  <w:num w:numId="91">
    <w:abstractNumId w:val="10"/>
  </w:num>
  <w:num w:numId="92">
    <w:abstractNumId w:val="10"/>
  </w:num>
  <w:num w:numId="93">
    <w:abstractNumId w:val="10"/>
  </w:num>
  <w:num w:numId="94">
    <w:abstractNumId w:val="10"/>
  </w:num>
  <w:num w:numId="95">
    <w:abstractNumId w:val="10"/>
  </w:num>
  <w:num w:numId="96">
    <w:abstractNumId w:val="10"/>
  </w:num>
  <w:num w:numId="97">
    <w:abstractNumId w:val="10"/>
  </w:num>
  <w:num w:numId="98">
    <w:abstractNumId w:val="10"/>
  </w:num>
  <w:num w:numId="99">
    <w:abstractNumId w:val="10"/>
  </w:num>
  <w:num w:numId="100">
    <w:abstractNumId w:val="10"/>
  </w:num>
  <w:num w:numId="101">
    <w:abstractNumId w:val="10"/>
  </w:num>
  <w:num w:numId="102">
    <w:abstractNumId w:val="10"/>
  </w:num>
  <w:num w:numId="103">
    <w:abstractNumId w:val="10"/>
  </w:num>
  <w:num w:numId="104">
    <w:abstractNumId w:val="10"/>
  </w:num>
  <w:num w:numId="105">
    <w:abstractNumId w:val="10"/>
  </w:num>
  <w:num w:numId="106">
    <w:abstractNumId w:val="10"/>
  </w:num>
  <w:num w:numId="107">
    <w:abstractNumId w:val="10"/>
  </w:num>
  <w:num w:numId="108">
    <w:abstractNumId w:val="10"/>
  </w:num>
  <w:num w:numId="109">
    <w:abstractNumId w:val="10"/>
  </w:num>
  <w:num w:numId="110">
    <w:abstractNumId w:val="10"/>
  </w:num>
  <w:num w:numId="111">
    <w:abstractNumId w:val="10"/>
  </w:num>
  <w:num w:numId="112">
    <w:abstractNumId w:val="10"/>
  </w:num>
  <w:num w:numId="113">
    <w:abstractNumId w:val="10"/>
  </w:num>
  <w:num w:numId="114">
    <w:abstractNumId w:val="10"/>
  </w:num>
  <w:num w:numId="115">
    <w:abstractNumId w:val="10"/>
  </w:num>
  <w:num w:numId="116">
    <w:abstractNumId w:val="10"/>
  </w:num>
  <w:num w:numId="117">
    <w:abstractNumId w:val="10"/>
  </w:num>
  <w:num w:numId="118">
    <w:abstractNumId w:val="10"/>
  </w:num>
  <w:num w:numId="119">
    <w:abstractNumId w:val="10"/>
  </w:num>
  <w:num w:numId="120">
    <w:abstractNumId w:val="10"/>
  </w:num>
  <w:num w:numId="121">
    <w:abstractNumId w:val="10"/>
  </w:num>
  <w:num w:numId="122">
    <w:abstractNumId w:val="10"/>
  </w:num>
  <w:num w:numId="123">
    <w:abstractNumId w:val="10"/>
  </w:num>
  <w:num w:numId="124">
    <w:abstractNumId w:val="10"/>
  </w:num>
  <w:num w:numId="125">
    <w:abstractNumId w:val="10"/>
  </w:num>
  <w:num w:numId="126">
    <w:abstractNumId w:val="10"/>
  </w:num>
  <w:num w:numId="127">
    <w:abstractNumId w:val="10"/>
  </w:num>
  <w:num w:numId="128">
    <w:abstractNumId w:val="10"/>
  </w:num>
  <w:num w:numId="129">
    <w:abstractNumId w:val="10"/>
  </w:num>
  <w:num w:numId="130">
    <w:abstractNumId w:val="10"/>
  </w:num>
  <w:num w:numId="131">
    <w:abstractNumId w:val="10"/>
  </w:num>
  <w:num w:numId="132">
    <w:abstractNumId w:val="10"/>
  </w:num>
  <w:num w:numId="133">
    <w:abstractNumId w:val="10"/>
  </w:num>
  <w:num w:numId="134">
    <w:abstractNumId w:val="10"/>
  </w:num>
  <w:num w:numId="135">
    <w:abstractNumId w:val="10"/>
  </w:num>
  <w:num w:numId="136">
    <w:abstractNumId w:val="10"/>
  </w:num>
  <w:num w:numId="137">
    <w:abstractNumId w:val="10"/>
  </w:num>
  <w:num w:numId="138">
    <w:abstractNumId w:val="10"/>
  </w:num>
  <w:num w:numId="139">
    <w:abstractNumId w:val="10"/>
  </w:num>
  <w:num w:numId="140">
    <w:abstractNumId w:val="10"/>
  </w:num>
  <w:num w:numId="141">
    <w:abstractNumId w:val="10"/>
  </w:num>
  <w:num w:numId="142">
    <w:abstractNumId w:val="10"/>
  </w:num>
  <w:num w:numId="143">
    <w:abstractNumId w:val="10"/>
  </w:num>
  <w:num w:numId="144">
    <w:abstractNumId w:val="10"/>
  </w:num>
  <w:num w:numId="145">
    <w:abstractNumId w:val="10"/>
  </w:num>
  <w:num w:numId="146">
    <w:abstractNumId w:val="10"/>
  </w:num>
  <w:num w:numId="147">
    <w:abstractNumId w:val="10"/>
  </w:num>
  <w:num w:numId="148">
    <w:abstractNumId w:val="10"/>
  </w:num>
  <w:num w:numId="149">
    <w:abstractNumId w:val="10"/>
  </w:num>
  <w:num w:numId="150">
    <w:abstractNumId w:val="10"/>
  </w:num>
  <w:num w:numId="151">
    <w:abstractNumId w:val="10"/>
  </w:num>
  <w:num w:numId="152">
    <w:abstractNumId w:val="10"/>
  </w:num>
  <w:num w:numId="153">
    <w:abstractNumId w:val="10"/>
  </w:num>
  <w:num w:numId="154">
    <w:abstractNumId w:val="10"/>
  </w:num>
  <w:num w:numId="155">
    <w:abstractNumId w:val="10"/>
  </w:num>
  <w:num w:numId="156">
    <w:abstractNumId w:val="10"/>
  </w:num>
  <w:num w:numId="157">
    <w:abstractNumId w:val="10"/>
  </w:num>
  <w:num w:numId="158">
    <w:abstractNumId w:val="10"/>
  </w:num>
  <w:num w:numId="159">
    <w:abstractNumId w:val="10"/>
  </w:num>
  <w:num w:numId="160">
    <w:abstractNumId w:val="10"/>
  </w:num>
  <w:num w:numId="161">
    <w:abstractNumId w:val="10"/>
  </w:num>
  <w:num w:numId="162">
    <w:abstractNumId w:val="10"/>
  </w:num>
  <w:num w:numId="163">
    <w:abstractNumId w:val="10"/>
  </w:num>
  <w:num w:numId="164">
    <w:abstractNumId w:val="10"/>
  </w:num>
  <w:num w:numId="165">
    <w:abstractNumId w:val="10"/>
  </w:num>
  <w:num w:numId="166">
    <w:abstractNumId w:val="10"/>
  </w:num>
  <w:num w:numId="167">
    <w:abstractNumId w:val="10"/>
  </w:num>
  <w:num w:numId="168">
    <w:abstractNumId w:val="10"/>
  </w:num>
  <w:num w:numId="169">
    <w:abstractNumId w:val="10"/>
  </w:num>
  <w:num w:numId="170">
    <w:abstractNumId w:val="10"/>
  </w:num>
  <w:num w:numId="171">
    <w:abstractNumId w:val="10"/>
  </w:num>
  <w:num w:numId="172">
    <w:abstractNumId w:val="12"/>
  </w:num>
  <w:num w:numId="173">
    <w:abstractNumId w:val="10"/>
  </w:num>
  <w:num w:numId="174">
    <w:abstractNumId w:val="10"/>
  </w:num>
  <w:num w:numId="175">
    <w:abstractNumId w:val="10"/>
  </w:num>
  <w:num w:numId="176">
    <w:abstractNumId w:val="10"/>
  </w:num>
  <w:num w:numId="177">
    <w:abstractNumId w:val="10"/>
  </w:num>
  <w:num w:numId="178">
    <w:abstractNumId w:val="10"/>
  </w:num>
  <w:num w:numId="179">
    <w:abstractNumId w:val="10"/>
  </w:num>
  <w:num w:numId="180">
    <w:abstractNumId w:val="4"/>
  </w:num>
  <w:num w:numId="181">
    <w:abstractNumId w:val="5"/>
  </w:num>
  <w:num w:numId="182">
    <w:abstractNumId w:val="15"/>
  </w:num>
  <w:num w:numId="183">
    <w:abstractNumId w:val="7"/>
  </w:num>
  <w:num w:numId="184">
    <w:abstractNumId w:val="2"/>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6"/>
  <w:drawingGridVerticalSpacing w:val="71"/>
  <w:displayHorizontalDrawingGridEvery w:val="0"/>
  <w:displayVerticalDrawingGridEvery w:val="0"/>
  <w:doNotShadeFormData/>
  <w:noPunctuationKerning/>
  <w:characterSpacingControl w:val="doNotCompress"/>
  <w:hdrShapeDefaults>
    <o:shapedefaults v:ext="edit" spidmax="2050"/>
  </w:hdrShapeDefaults>
  <w:footnotePr>
    <w:numFmt w:val="lowerRoman"/>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F8A"/>
    <w:rsid w:val="00000105"/>
    <w:rsid w:val="000020F0"/>
    <w:rsid w:val="0000328E"/>
    <w:rsid w:val="0000411A"/>
    <w:rsid w:val="00004315"/>
    <w:rsid w:val="00004A3E"/>
    <w:rsid w:val="000051A1"/>
    <w:rsid w:val="00005240"/>
    <w:rsid w:val="000102E8"/>
    <w:rsid w:val="00011FFC"/>
    <w:rsid w:val="000126A6"/>
    <w:rsid w:val="00013D32"/>
    <w:rsid w:val="0001456A"/>
    <w:rsid w:val="000158F8"/>
    <w:rsid w:val="00016D3A"/>
    <w:rsid w:val="00017EB4"/>
    <w:rsid w:val="00017F95"/>
    <w:rsid w:val="00021530"/>
    <w:rsid w:val="00022806"/>
    <w:rsid w:val="00022A9C"/>
    <w:rsid w:val="00023238"/>
    <w:rsid w:val="00031E32"/>
    <w:rsid w:val="0003266C"/>
    <w:rsid w:val="000328DB"/>
    <w:rsid w:val="00032D3F"/>
    <w:rsid w:val="00033FC1"/>
    <w:rsid w:val="00034428"/>
    <w:rsid w:val="000347D5"/>
    <w:rsid w:val="00035544"/>
    <w:rsid w:val="0003568F"/>
    <w:rsid w:val="000364E3"/>
    <w:rsid w:val="00037EDC"/>
    <w:rsid w:val="00040F43"/>
    <w:rsid w:val="00041A2E"/>
    <w:rsid w:val="000420D5"/>
    <w:rsid w:val="0004290A"/>
    <w:rsid w:val="000448E6"/>
    <w:rsid w:val="00044A1E"/>
    <w:rsid w:val="00045622"/>
    <w:rsid w:val="00045F77"/>
    <w:rsid w:val="000529BF"/>
    <w:rsid w:val="00053B30"/>
    <w:rsid w:val="0005429A"/>
    <w:rsid w:val="00054CD3"/>
    <w:rsid w:val="00056CF2"/>
    <w:rsid w:val="00057081"/>
    <w:rsid w:val="0005708B"/>
    <w:rsid w:val="00057F70"/>
    <w:rsid w:val="00060AA8"/>
    <w:rsid w:val="000622C6"/>
    <w:rsid w:val="000627EC"/>
    <w:rsid w:val="00063724"/>
    <w:rsid w:val="00063D7F"/>
    <w:rsid w:val="00064302"/>
    <w:rsid w:val="0006446A"/>
    <w:rsid w:val="000649EE"/>
    <w:rsid w:val="00066845"/>
    <w:rsid w:val="0006692A"/>
    <w:rsid w:val="00066EF5"/>
    <w:rsid w:val="00067958"/>
    <w:rsid w:val="00072AE2"/>
    <w:rsid w:val="000731DE"/>
    <w:rsid w:val="00075CFD"/>
    <w:rsid w:val="00077E26"/>
    <w:rsid w:val="00080C5C"/>
    <w:rsid w:val="00080DD1"/>
    <w:rsid w:val="00080FEA"/>
    <w:rsid w:val="00082332"/>
    <w:rsid w:val="0008242B"/>
    <w:rsid w:val="0008242F"/>
    <w:rsid w:val="00083024"/>
    <w:rsid w:val="000854C1"/>
    <w:rsid w:val="000858AD"/>
    <w:rsid w:val="00086566"/>
    <w:rsid w:val="00090686"/>
    <w:rsid w:val="00091387"/>
    <w:rsid w:val="00094426"/>
    <w:rsid w:val="00094706"/>
    <w:rsid w:val="000A0271"/>
    <w:rsid w:val="000A0476"/>
    <w:rsid w:val="000A0AA3"/>
    <w:rsid w:val="000A10DB"/>
    <w:rsid w:val="000A2F57"/>
    <w:rsid w:val="000A459B"/>
    <w:rsid w:val="000A4ADE"/>
    <w:rsid w:val="000A516A"/>
    <w:rsid w:val="000A5D7F"/>
    <w:rsid w:val="000A624B"/>
    <w:rsid w:val="000A7B3D"/>
    <w:rsid w:val="000A7E5A"/>
    <w:rsid w:val="000A7EFE"/>
    <w:rsid w:val="000B2091"/>
    <w:rsid w:val="000B297D"/>
    <w:rsid w:val="000B4D30"/>
    <w:rsid w:val="000B59A7"/>
    <w:rsid w:val="000B7785"/>
    <w:rsid w:val="000B7794"/>
    <w:rsid w:val="000C1CE0"/>
    <w:rsid w:val="000C34CA"/>
    <w:rsid w:val="000C6C00"/>
    <w:rsid w:val="000D0979"/>
    <w:rsid w:val="000D206F"/>
    <w:rsid w:val="000D3E3A"/>
    <w:rsid w:val="000D4E52"/>
    <w:rsid w:val="000D5814"/>
    <w:rsid w:val="000D5858"/>
    <w:rsid w:val="000D6DB0"/>
    <w:rsid w:val="000D7283"/>
    <w:rsid w:val="000D7F6E"/>
    <w:rsid w:val="000E0C6E"/>
    <w:rsid w:val="000E23E1"/>
    <w:rsid w:val="000E298B"/>
    <w:rsid w:val="000E2E41"/>
    <w:rsid w:val="000E3ADC"/>
    <w:rsid w:val="000E6EFD"/>
    <w:rsid w:val="000E70AD"/>
    <w:rsid w:val="000F5CA8"/>
    <w:rsid w:val="000F5F14"/>
    <w:rsid w:val="000F6247"/>
    <w:rsid w:val="000F656C"/>
    <w:rsid w:val="000F7E57"/>
    <w:rsid w:val="0010001D"/>
    <w:rsid w:val="00100895"/>
    <w:rsid w:val="00100CEA"/>
    <w:rsid w:val="001056DA"/>
    <w:rsid w:val="00106FC5"/>
    <w:rsid w:val="00107CC1"/>
    <w:rsid w:val="00110850"/>
    <w:rsid w:val="001109B4"/>
    <w:rsid w:val="00110E95"/>
    <w:rsid w:val="00111071"/>
    <w:rsid w:val="001147E9"/>
    <w:rsid w:val="001160E6"/>
    <w:rsid w:val="00116BAC"/>
    <w:rsid w:val="001172A6"/>
    <w:rsid w:val="00120C0C"/>
    <w:rsid w:val="00121C2F"/>
    <w:rsid w:val="001223B6"/>
    <w:rsid w:val="00122C5E"/>
    <w:rsid w:val="00126733"/>
    <w:rsid w:val="0012688F"/>
    <w:rsid w:val="00126E80"/>
    <w:rsid w:val="00126E91"/>
    <w:rsid w:val="00130623"/>
    <w:rsid w:val="00131028"/>
    <w:rsid w:val="00131C11"/>
    <w:rsid w:val="0013247D"/>
    <w:rsid w:val="00132FD2"/>
    <w:rsid w:val="00133758"/>
    <w:rsid w:val="00135567"/>
    <w:rsid w:val="00136584"/>
    <w:rsid w:val="00137A32"/>
    <w:rsid w:val="00141574"/>
    <w:rsid w:val="00142803"/>
    <w:rsid w:val="00144594"/>
    <w:rsid w:val="00144A1A"/>
    <w:rsid w:val="001508E6"/>
    <w:rsid w:val="00152300"/>
    <w:rsid w:val="00153AEA"/>
    <w:rsid w:val="00154FD3"/>
    <w:rsid w:val="0015712E"/>
    <w:rsid w:val="00160267"/>
    <w:rsid w:val="00160607"/>
    <w:rsid w:val="00160F25"/>
    <w:rsid w:val="00161F3C"/>
    <w:rsid w:val="00162098"/>
    <w:rsid w:val="00163C7C"/>
    <w:rsid w:val="00170081"/>
    <w:rsid w:val="001700DB"/>
    <w:rsid w:val="00170579"/>
    <w:rsid w:val="00171DE3"/>
    <w:rsid w:val="00172294"/>
    <w:rsid w:val="00174963"/>
    <w:rsid w:val="00175039"/>
    <w:rsid w:val="00175F44"/>
    <w:rsid w:val="0017611F"/>
    <w:rsid w:val="001761ED"/>
    <w:rsid w:val="0017740B"/>
    <w:rsid w:val="00177D5B"/>
    <w:rsid w:val="001809AD"/>
    <w:rsid w:val="00182D66"/>
    <w:rsid w:val="0018441F"/>
    <w:rsid w:val="0018534C"/>
    <w:rsid w:val="00185487"/>
    <w:rsid w:val="00185AB7"/>
    <w:rsid w:val="001916B8"/>
    <w:rsid w:val="00193CA0"/>
    <w:rsid w:val="00194DB3"/>
    <w:rsid w:val="00195322"/>
    <w:rsid w:val="00195EE9"/>
    <w:rsid w:val="00196FD0"/>
    <w:rsid w:val="001A00F5"/>
    <w:rsid w:val="001A13F5"/>
    <w:rsid w:val="001A25DD"/>
    <w:rsid w:val="001A260C"/>
    <w:rsid w:val="001A4C86"/>
    <w:rsid w:val="001A5B07"/>
    <w:rsid w:val="001B031B"/>
    <w:rsid w:val="001B0E26"/>
    <w:rsid w:val="001B1055"/>
    <w:rsid w:val="001B24DE"/>
    <w:rsid w:val="001B58CB"/>
    <w:rsid w:val="001B5FC5"/>
    <w:rsid w:val="001C0089"/>
    <w:rsid w:val="001C1372"/>
    <w:rsid w:val="001C2EE6"/>
    <w:rsid w:val="001C3F3A"/>
    <w:rsid w:val="001C456C"/>
    <w:rsid w:val="001C50ED"/>
    <w:rsid w:val="001C531E"/>
    <w:rsid w:val="001C582D"/>
    <w:rsid w:val="001C6B9A"/>
    <w:rsid w:val="001D0A50"/>
    <w:rsid w:val="001D118D"/>
    <w:rsid w:val="001D31A3"/>
    <w:rsid w:val="001D36AC"/>
    <w:rsid w:val="001D4731"/>
    <w:rsid w:val="001D48A6"/>
    <w:rsid w:val="001D5A61"/>
    <w:rsid w:val="001D6C74"/>
    <w:rsid w:val="001D756F"/>
    <w:rsid w:val="001D79D6"/>
    <w:rsid w:val="001D7A37"/>
    <w:rsid w:val="001D7D3C"/>
    <w:rsid w:val="001E0CD6"/>
    <w:rsid w:val="001E2CCF"/>
    <w:rsid w:val="001E304F"/>
    <w:rsid w:val="001E3FB9"/>
    <w:rsid w:val="001E5C8E"/>
    <w:rsid w:val="001E6727"/>
    <w:rsid w:val="001E6C96"/>
    <w:rsid w:val="001E7BD3"/>
    <w:rsid w:val="001F3DAD"/>
    <w:rsid w:val="001F4DB8"/>
    <w:rsid w:val="001F5FC3"/>
    <w:rsid w:val="001F6C25"/>
    <w:rsid w:val="001F7B49"/>
    <w:rsid w:val="002038EC"/>
    <w:rsid w:val="00216125"/>
    <w:rsid w:val="00217990"/>
    <w:rsid w:val="002210F6"/>
    <w:rsid w:val="002215E9"/>
    <w:rsid w:val="00223250"/>
    <w:rsid w:val="002257FC"/>
    <w:rsid w:val="0022633F"/>
    <w:rsid w:val="00232128"/>
    <w:rsid w:val="002322BA"/>
    <w:rsid w:val="002334DF"/>
    <w:rsid w:val="002337E4"/>
    <w:rsid w:val="002352E5"/>
    <w:rsid w:val="00236145"/>
    <w:rsid w:val="00237701"/>
    <w:rsid w:val="00237EC9"/>
    <w:rsid w:val="00240452"/>
    <w:rsid w:val="002426D8"/>
    <w:rsid w:val="00242758"/>
    <w:rsid w:val="0024675E"/>
    <w:rsid w:val="002503E5"/>
    <w:rsid w:val="00251B25"/>
    <w:rsid w:val="00251DC0"/>
    <w:rsid w:val="002557FF"/>
    <w:rsid w:val="002566F4"/>
    <w:rsid w:val="00256D7A"/>
    <w:rsid w:val="00261F81"/>
    <w:rsid w:val="00263C4C"/>
    <w:rsid w:val="00263E58"/>
    <w:rsid w:val="00264DA6"/>
    <w:rsid w:val="00266372"/>
    <w:rsid w:val="00270F62"/>
    <w:rsid w:val="0027106C"/>
    <w:rsid w:val="00271481"/>
    <w:rsid w:val="00271771"/>
    <w:rsid w:val="00271803"/>
    <w:rsid w:val="0027300C"/>
    <w:rsid w:val="002736D5"/>
    <w:rsid w:val="002748A8"/>
    <w:rsid w:val="00274EF6"/>
    <w:rsid w:val="00277484"/>
    <w:rsid w:val="00277949"/>
    <w:rsid w:val="00280E0C"/>
    <w:rsid w:val="00282097"/>
    <w:rsid w:val="0028236D"/>
    <w:rsid w:val="00283BAB"/>
    <w:rsid w:val="0028632A"/>
    <w:rsid w:val="00286613"/>
    <w:rsid w:val="00291010"/>
    <w:rsid w:val="00291F02"/>
    <w:rsid w:val="002937B4"/>
    <w:rsid w:val="002938AB"/>
    <w:rsid w:val="00294331"/>
    <w:rsid w:val="00296390"/>
    <w:rsid w:val="0029641D"/>
    <w:rsid w:val="002970BB"/>
    <w:rsid w:val="002A0147"/>
    <w:rsid w:val="002A35B8"/>
    <w:rsid w:val="002A56D8"/>
    <w:rsid w:val="002A6BFC"/>
    <w:rsid w:val="002A7945"/>
    <w:rsid w:val="002B12EA"/>
    <w:rsid w:val="002B1D6D"/>
    <w:rsid w:val="002B2412"/>
    <w:rsid w:val="002B2D02"/>
    <w:rsid w:val="002B4F1C"/>
    <w:rsid w:val="002C075D"/>
    <w:rsid w:val="002C23F7"/>
    <w:rsid w:val="002C3F85"/>
    <w:rsid w:val="002C4BF6"/>
    <w:rsid w:val="002C5E12"/>
    <w:rsid w:val="002D04CB"/>
    <w:rsid w:val="002D19D6"/>
    <w:rsid w:val="002D3D2F"/>
    <w:rsid w:val="002D4C0F"/>
    <w:rsid w:val="002D4EEF"/>
    <w:rsid w:val="002D664C"/>
    <w:rsid w:val="002D7034"/>
    <w:rsid w:val="002D7235"/>
    <w:rsid w:val="002E02DD"/>
    <w:rsid w:val="002E0DDA"/>
    <w:rsid w:val="002E306A"/>
    <w:rsid w:val="002E442C"/>
    <w:rsid w:val="002E59A2"/>
    <w:rsid w:val="002E7DDE"/>
    <w:rsid w:val="002F2600"/>
    <w:rsid w:val="002F291E"/>
    <w:rsid w:val="002F3020"/>
    <w:rsid w:val="002F36F9"/>
    <w:rsid w:val="002F4234"/>
    <w:rsid w:val="002F4954"/>
    <w:rsid w:val="002F5341"/>
    <w:rsid w:val="002F5C3C"/>
    <w:rsid w:val="002F5F0A"/>
    <w:rsid w:val="002F6277"/>
    <w:rsid w:val="002F66B0"/>
    <w:rsid w:val="0030135D"/>
    <w:rsid w:val="00302A1E"/>
    <w:rsid w:val="00303607"/>
    <w:rsid w:val="00303877"/>
    <w:rsid w:val="00304E2F"/>
    <w:rsid w:val="00305352"/>
    <w:rsid w:val="003062C8"/>
    <w:rsid w:val="00310BC8"/>
    <w:rsid w:val="00311414"/>
    <w:rsid w:val="00311E90"/>
    <w:rsid w:val="003210A9"/>
    <w:rsid w:val="003214D2"/>
    <w:rsid w:val="00322588"/>
    <w:rsid w:val="00322642"/>
    <w:rsid w:val="0032287F"/>
    <w:rsid w:val="00322D39"/>
    <w:rsid w:val="00322FD7"/>
    <w:rsid w:val="003247A7"/>
    <w:rsid w:val="003248AC"/>
    <w:rsid w:val="00326FD6"/>
    <w:rsid w:val="003313AE"/>
    <w:rsid w:val="00331E0F"/>
    <w:rsid w:val="00331EED"/>
    <w:rsid w:val="00332D91"/>
    <w:rsid w:val="0033358E"/>
    <w:rsid w:val="003349B8"/>
    <w:rsid w:val="00335A20"/>
    <w:rsid w:val="003362F1"/>
    <w:rsid w:val="00336B3D"/>
    <w:rsid w:val="0033703A"/>
    <w:rsid w:val="00337C02"/>
    <w:rsid w:val="003408C1"/>
    <w:rsid w:val="00341394"/>
    <w:rsid w:val="00341886"/>
    <w:rsid w:val="0034387F"/>
    <w:rsid w:val="00345CBE"/>
    <w:rsid w:val="003513F9"/>
    <w:rsid w:val="00351730"/>
    <w:rsid w:val="00353311"/>
    <w:rsid w:val="00353FCB"/>
    <w:rsid w:val="003560F8"/>
    <w:rsid w:val="003563D3"/>
    <w:rsid w:val="00356548"/>
    <w:rsid w:val="00356645"/>
    <w:rsid w:val="0035692D"/>
    <w:rsid w:val="00356FC8"/>
    <w:rsid w:val="003611A7"/>
    <w:rsid w:val="00361883"/>
    <w:rsid w:val="00362066"/>
    <w:rsid w:val="00362957"/>
    <w:rsid w:val="00363246"/>
    <w:rsid w:val="00363AC6"/>
    <w:rsid w:val="00364FCB"/>
    <w:rsid w:val="0036614B"/>
    <w:rsid w:val="003664C3"/>
    <w:rsid w:val="00367861"/>
    <w:rsid w:val="00367E00"/>
    <w:rsid w:val="00370857"/>
    <w:rsid w:val="00375253"/>
    <w:rsid w:val="00375AD1"/>
    <w:rsid w:val="0037677A"/>
    <w:rsid w:val="00376AD9"/>
    <w:rsid w:val="00377504"/>
    <w:rsid w:val="00380812"/>
    <w:rsid w:val="003829E5"/>
    <w:rsid w:val="0038411B"/>
    <w:rsid w:val="00386003"/>
    <w:rsid w:val="0038666F"/>
    <w:rsid w:val="00386B05"/>
    <w:rsid w:val="003870B2"/>
    <w:rsid w:val="0038732F"/>
    <w:rsid w:val="0038761B"/>
    <w:rsid w:val="00390F8C"/>
    <w:rsid w:val="00392AC1"/>
    <w:rsid w:val="00393131"/>
    <w:rsid w:val="00393687"/>
    <w:rsid w:val="0039514B"/>
    <w:rsid w:val="00396319"/>
    <w:rsid w:val="003A0C1D"/>
    <w:rsid w:val="003A1C15"/>
    <w:rsid w:val="003A3872"/>
    <w:rsid w:val="003A42AC"/>
    <w:rsid w:val="003A5383"/>
    <w:rsid w:val="003A6B41"/>
    <w:rsid w:val="003A6C90"/>
    <w:rsid w:val="003A7101"/>
    <w:rsid w:val="003A7192"/>
    <w:rsid w:val="003B097B"/>
    <w:rsid w:val="003B202B"/>
    <w:rsid w:val="003B60BD"/>
    <w:rsid w:val="003B6D6F"/>
    <w:rsid w:val="003C24F9"/>
    <w:rsid w:val="003C2B3F"/>
    <w:rsid w:val="003C38EC"/>
    <w:rsid w:val="003C4F62"/>
    <w:rsid w:val="003C730B"/>
    <w:rsid w:val="003D0187"/>
    <w:rsid w:val="003D0B95"/>
    <w:rsid w:val="003D1BB7"/>
    <w:rsid w:val="003D328C"/>
    <w:rsid w:val="003D32DC"/>
    <w:rsid w:val="003D35F3"/>
    <w:rsid w:val="003D36E0"/>
    <w:rsid w:val="003D4D00"/>
    <w:rsid w:val="003D5C8E"/>
    <w:rsid w:val="003D6CD5"/>
    <w:rsid w:val="003D734F"/>
    <w:rsid w:val="003D7B4F"/>
    <w:rsid w:val="003E0FF8"/>
    <w:rsid w:val="003E1746"/>
    <w:rsid w:val="003E27AE"/>
    <w:rsid w:val="003E6AA4"/>
    <w:rsid w:val="003F1498"/>
    <w:rsid w:val="003F233D"/>
    <w:rsid w:val="003F4622"/>
    <w:rsid w:val="003F4EF3"/>
    <w:rsid w:val="003F6455"/>
    <w:rsid w:val="003F7A7C"/>
    <w:rsid w:val="004000F3"/>
    <w:rsid w:val="00401CF4"/>
    <w:rsid w:val="004025AC"/>
    <w:rsid w:val="00402D08"/>
    <w:rsid w:val="004030A4"/>
    <w:rsid w:val="00404711"/>
    <w:rsid w:val="004054E0"/>
    <w:rsid w:val="0041172F"/>
    <w:rsid w:val="004124D0"/>
    <w:rsid w:val="004129C6"/>
    <w:rsid w:val="004130C1"/>
    <w:rsid w:val="00413C78"/>
    <w:rsid w:val="00414CF8"/>
    <w:rsid w:val="00414D61"/>
    <w:rsid w:val="00415498"/>
    <w:rsid w:val="004154D9"/>
    <w:rsid w:val="00416BDA"/>
    <w:rsid w:val="0041760D"/>
    <w:rsid w:val="00421F46"/>
    <w:rsid w:val="004225AB"/>
    <w:rsid w:val="004229D4"/>
    <w:rsid w:val="00422B61"/>
    <w:rsid w:val="00423489"/>
    <w:rsid w:val="00423A3E"/>
    <w:rsid w:val="00423C3A"/>
    <w:rsid w:val="004246A9"/>
    <w:rsid w:val="00427BE1"/>
    <w:rsid w:val="004326A3"/>
    <w:rsid w:val="004331C5"/>
    <w:rsid w:val="00433D06"/>
    <w:rsid w:val="00434696"/>
    <w:rsid w:val="00435A77"/>
    <w:rsid w:val="004429ED"/>
    <w:rsid w:val="004463B0"/>
    <w:rsid w:val="00451BD9"/>
    <w:rsid w:val="00452BE3"/>
    <w:rsid w:val="004536BC"/>
    <w:rsid w:val="00453730"/>
    <w:rsid w:val="0045456B"/>
    <w:rsid w:val="00457860"/>
    <w:rsid w:val="00461B5D"/>
    <w:rsid w:val="00462EF1"/>
    <w:rsid w:val="00463ADB"/>
    <w:rsid w:val="0046403E"/>
    <w:rsid w:val="0046627F"/>
    <w:rsid w:val="00466435"/>
    <w:rsid w:val="00471F59"/>
    <w:rsid w:val="00474F13"/>
    <w:rsid w:val="00476381"/>
    <w:rsid w:val="0047638F"/>
    <w:rsid w:val="00480994"/>
    <w:rsid w:val="00480E34"/>
    <w:rsid w:val="00482E89"/>
    <w:rsid w:val="00482FA0"/>
    <w:rsid w:val="004850CB"/>
    <w:rsid w:val="004851E3"/>
    <w:rsid w:val="00485A79"/>
    <w:rsid w:val="004867EC"/>
    <w:rsid w:val="004874D2"/>
    <w:rsid w:val="00487E01"/>
    <w:rsid w:val="004902DB"/>
    <w:rsid w:val="004910E9"/>
    <w:rsid w:val="004920AB"/>
    <w:rsid w:val="004938CD"/>
    <w:rsid w:val="004950F3"/>
    <w:rsid w:val="004951C2"/>
    <w:rsid w:val="00495CA1"/>
    <w:rsid w:val="00495ED2"/>
    <w:rsid w:val="004A0DE1"/>
    <w:rsid w:val="004A121E"/>
    <w:rsid w:val="004A2EF9"/>
    <w:rsid w:val="004A3A71"/>
    <w:rsid w:val="004A4112"/>
    <w:rsid w:val="004A7D9D"/>
    <w:rsid w:val="004B2F5F"/>
    <w:rsid w:val="004B45E8"/>
    <w:rsid w:val="004B5825"/>
    <w:rsid w:val="004B622A"/>
    <w:rsid w:val="004B7257"/>
    <w:rsid w:val="004B7FDE"/>
    <w:rsid w:val="004C04D6"/>
    <w:rsid w:val="004C1D15"/>
    <w:rsid w:val="004C2054"/>
    <w:rsid w:val="004C2D3E"/>
    <w:rsid w:val="004C36C8"/>
    <w:rsid w:val="004C3BD3"/>
    <w:rsid w:val="004C5A51"/>
    <w:rsid w:val="004C653F"/>
    <w:rsid w:val="004C706D"/>
    <w:rsid w:val="004D233D"/>
    <w:rsid w:val="004D2A4E"/>
    <w:rsid w:val="004D4F46"/>
    <w:rsid w:val="004D5F5F"/>
    <w:rsid w:val="004D61F9"/>
    <w:rsid w:val="004D671A"/>
    <w:rsid w:val="004D6861"/>
    <w:rsid w:val="004D729B"/>
    <w:rsid w:val="004D748D"/>
    <w:rsid w:val="004E0AD0"/>
    <w:rsid w:val="004E0AE4"/>
    <w:rsid w:val="004E2F71"/>
    <w:rsid w:val="004E6225"/>
    <w:rsid w:val="004E63A2"/>
    <w:rsid w:val="004E79A9"/>
    <w:rsid w:val="004F0AD4"/>
    <w:rsid w:val="004F2368"/>
    <w:rsid w:val="004F2DAE"/>
    <w:rsid w:val="004F3587"/>
    <w:rsid w:val="004F3668"/>
    <w:rsid w:val="004F423F"/>
    <w:rsid w:val="004F6C6D"/>
    <w:rsid w:val="004F7885"/>
    <w:rsid w:val="00500855"/>
    <w:rsid w:val="00500EAD"/>
    <w:rsid w:val="00502F2E"/>
    <w:rsid w:val="005036F5"/>
    <w:rsid w:val="00503EB0"/>
    <w:rsid w:val="005042FF"/>
    <w:rsid w:val="0050433F"/>
    <w:rsid w:val="005056CA"/>
    <w:rsid w:val="00511899"/>
    <w:rsid w:val="005118A8"/>
    <w:rsid w:val="00511E64"/>
    <w:rsid w:val="00515467"/>
    <w:rsid w:val="00517E8D"/>
    <w:rsid w:val="00520844"/>
    <w:rsid w:val="0052096A"/>
    <w:rsid w:val="005217B2"/>
    <w:rsid w:val="00522633"/>
    <w:rsid w:val="005229B5"/>
    <w:rsid w:val="00522E39"/>
    <w:rsid w:val="00523632"/>
    <w:rsid w:val="00525AD1"/>
    <w:rsid w:val="00527507"/>
    <w:rsid w:val="0052770E"/>
    <w:rsid w:val="005311BC"/>
    <w:rsid w:val="00532842"/>
    <w:rsid w:val="00533083"/>
    <w:rsid w:val="005333AB"/>
    <w:rsid w:val="005335D0"/>
    <w:rsid w:val="0053400A"/>
    <w:rsid w:val="005340B7"/>
    <w:rsid w:val="0053759E"/>
    <w:rsid w:val="005400B0"/>
    <w:rsid w:val="00540653"/>
    <w:rsid w:val="00540817"/>
    <w:rsid w:val="0054196F"/>
    <w:rsid w:val="00543072"/>
    <w:rsid w:val="00545477"/>
    <w:rsid w:val="00545A9A"/>
    <w:rsid w:val="0054668F"/>
    <w:rsid w:val="00546F7C"/>
    <w:rsid w:val="0054704C"/>
    <w:rsid w:val="00547158"/>
    <w:rsid w:val="00547C6E"/>
    <w:rsid w:val="00551785"/>
    <w:rsid w:val="0055561D"/>
    <w:rsid w:val="0055611A"/>
    <w:rsid w:val="00556FDC"/>
    <w:rsid w:val="00557287"/>
    <w:rsid w:val="00561300"/>
    <w:rsid w:val="0056211B"/>
    <w:rsid w:val="00562465"/>
    <w:rsid w:val="005629FC"/>
    <w:rsid w:val="00563101"/>
    <w:rsid w:val="00563E2C"/>
    <w:rsid w:val="00565DA6"/>
    <w:rsid w:val="00565FE8"/>
    <w:rsid w:val="005662B1"/>
    <w:rsid w:val="00573E9D"/>
    <w:rsid w:val="005764EB"/>
    <w:rsid w:val="0057698F"/>
    <w:rsid w:val="005770AC"/>
    <w:rsid w:val="005815B6"/>
    <w:rsid w:val="0058165B"/>
    <w:rsid w:val="00582193"/>
    <w:rsid w:val="00582614"/>
    <w:rsid w:val="00585A82"/>
    <w:rsid w:val="00592707"/>
    <w:rsid w:val="00593DE7"/>
    <w:rsid w:val="00594E3D"/>
    <w:rsid w:val="00595CD1"/>
    <w:rsid w:val="00596B32"/>
    <w:rsid w:val="005A441F"/>
    <w:rsid w:val="005B040C"/>
    <w:rsid w:val="005B18C9"/>
    <w:rsid w:val="005B20F6"/>
    <w:rsid w:val="005B28DD"/>
    <w:rsid w:val="005B3BF0"/>
    <w:rsid w:val="005B42B9"/>
    <w:rsid w:val="005B5A60"/>
    <w:rsid w:val="005B7155"/>
    <w:rsid w:val="005B7909"/>
    <w:rsid w:val="005C02A9"/>
    <w:rsid w:val="005C1784"/>
    <w:rsid w:val="005C40A2"/>
    <w:rsid w:val="005C4814"/>
    <w:rsid w:val="005C48D9"/>
    <w:rsid w:val="005C4D5C"/>
    <w:rsid w:val="005C4F92"/>
    <w:rsid w:val="005C59D8"/>
    <w:rsid w:val="005C63A3"/>
    <w:rsid w:val="005C6F48"/>
    <w:rsid w:val="005C70B2"/>
    <w:rsid w:val="005C7C2D"/>
    <w:rsid w:val="005D0139"/>
    <w:rsid w:val="005D01FA"/>
    <w:rsid w:val="005D1F40"/>
    <w:rsid w:val="005D204C"/>
    <w:rsid w:val="005D2B6C"/>
    <w:rsid w:val="005D576E"/>
    <w:rsid w:val="005D5B69"/>
    <w:rsid w:val="005D627D"/>
    <w:rsid w:val="005D6C7B"/>
    <w:rsid w:val="005D7938"/>
    <w:rsid w:val="005E008E"/>
    <w:rsid w:val="005E032F"/>
    <w:rsid w:val="005E17B2"/>
    <w:rsid w:val="005E1BEE"/>
    <w:rsid w:val="005E28F5"/>
    <w:rsid w:val="005E3DD2"/>
    <w:rsid w:val="005E690F"/>
    <w:rsid w:val="005F135C"/>
    <w:rsid w:val="005F3A07"/>
    <w:rsid w:val="00600CB3"/>
    <w:rsid w:val="00601D0C"/>
    <w:rsid w:val="006024EA"/>
    <w:rsid w:val="006038B3"/>
    <w:rsid w:val="00603F76"/>
    <w:rsid w:val="00604FAF"/>
    <w:rsid w:val="0060567A"/>
    <w:rsid w:val="006060B8"/>
    <w:rsid w:val="0060762A"/>
    <w:rsid w:val="00610092"/>
    <w:rsid w:val="00611431"/>
    <w:rsid w:val="00612355"/>
    <w:rsid w:val="0061326B"/>
    <w:rsid w:val="00613A44"/>
    <w:rsid w:val="0061431E"/>
    <w:rsid w:val="0061494D"/>
    <w:rsid w:val="006151D0"/>
    <w:rsid w:val="006162D1"/>
    <w:rsid w:val="00616612"/>
    <w:rsid w:val="00621D8E"/>
    <w:rsid w:val="00623285"/>
    <w:rsid w:val="006237A3"/>
    <w:rsid w:val="00623836"/>
    <w:rsid w:val="006241B2"/>
    <w:rsid w:val="00624F9F"/>
    <w:rsid w:val="006255D9"/>
    <w:rsid w:val="00626EEB"/>
    <w:rsid w:val="006279F9"/>
    <w:rsid w:val="00630C40"/>
    <w:rsid w:val="0063144D"/>
    <w:rsid w:val="00633095"/>
    <w:rsid w:val="00633CEF"/>
    <w:rsid w:val="00633D6C"/>
    <w:rsid w:val="006366C6"/>
    <w:rsid w:val="00636AB3"/>
    <w:rsid w:val="006371DF"/>
    <w:rsid w:val="00637660"/>
    <w:rsid w:val="00642F84"/>
    <w:rsid w:val="0064364D"/>
    <w:rsid w:val="0064586E"/>
    <w:rsid w:val="00645C63"/>
    <w:rsid w:val="00650116"/>
    <w:rsid w:val="00650F35"/>
    <w:rsid w:val="00650FD3"/>
    <w:rsid w:val="00652621"/>
    <w:rsid w:val="006531B2"/>
    <w:rsid w:val="006535D3"/>
    <w:rsid w:val="00653ABC"/>
    <w:rsid w:val="00653F1A"/>
    <w:rsid w:val="006551CB"/>
    <w:rsid w:val="006562B3"/>
    <w:rsid w:val="00656A7D"/>
    <w:rsid w:val="00657070"/>
    <w:rsid w:val="0066289A"/>
    <w:rsid w:val="00662929"/>
    <w:rsid w:val="006633ED"/>
    <w:rsid w:val="0066354B"/>
    <w:rsid w:val="00663A30"/>
    <w:rsid w:val="00664968"/>
    <w:rsid w:val="006656D6"/>
    <w:rsid w:val="00666D3F"/>
    <w:rsid w:val="00666FF2"/>
    <w:rsid w:val="006703CC"/>
    <w:rsid w:val="00671576"/>
    <w:rsid w:val="006742C5"/>
    <w:rsid w:val="006755FA"/>
    <w:rsid w:val="00675943"/>
    <w:rsid w:val="00676554"/>
    <w:rsid w:val="00680647"/>
    <w:rsid w:val="0068214B"/>
    <w:rsid w:val="006858D4"/>
    <w:rsid w:val="0068648E"/>
    <w:rsid w:val="00686D02"/>
    <w:rsid w:val="00687BA7"/>
    <w:rsid w:val="00691F66"/>
    <w:rsid w:val="00693A7E"/>
    <w:rsid w:val="00693CFD"/>
    <w:rsid w:val="0069503C"/>
    <w:rsid w:val="00695402"/>
    <w:rsid w:val="006A046D"/>
    <w:rsid w:val="006A0747"/>
    <w:rsid w:val="006A1856"/>
    <w:rsid w:val="006A1A53"/>
    <w:rsid w:val="006A29E1"/>
    <w:rsid w:val="006A2CB1"/>
    <w:rsid w:val="006A3B16"/>
    <w:rsid w:val="006A3F63"/>
    <w:rsid w:val="006A4DC2"/>
    <w:rsid w:val="006A5539"/>
    <w:rsid w:val="006A5D7C"/>
    <w:rsid w:val="006A6C17"/>
    <w:rsid w:val="006A7AF5"/>
    <w:rsid w:val="006B0093"/>
    <w:rsid w:val="006B049E"/>
    <w:rsid w:val="006B5538"/>
    <w:rsid w:val="006B56E4"/>
    <w:rsid w:val="006C06AB"/>
    <w:rsid w:val="006C25A0"/>
    <w:rsid w:val="006C59C0"/>
    <w:rsid w:val="006C7406"/>
    <w:rsid w:val="006C7C5A"/>
    <w:rsid w:val="006D0BBB"/>
    <w:rsid w:val="006D0F3F"/>
    <w:rsid w:val="006D188C"/>
    <w:rsid w:val="006D2072"/>
    <w:rsid w:val="006D518A"/>
    <w:rsid w:val="006D6447"/>
    <w:rsid w:val="006D67C2"/>
    <w:rsid w:val="006D704A"/>
    <w:rsid w:val="006D7CA6"/>
    <w:rsid w:val="006D7D19"/>
    <w:rsid w:val="006E0252"/>
    <w:rsid w:val="006E1573"/>
    <w:rsid w:val="006E260C"/>
    <w:rsid w:val="006E678C"/>
    <w:rsid w:val="006E6906"/>
    <w:rsid w:val="006E73CA"/>
    <w:rsid w:val="006F0EF9"/>
    <w:rsid w:val="006F23F5"/>
    <w:rsid w:val="006F3D89"/>
    <w:rsid w:val="006F47C0"/>
    <w:rsid w:val="006F659E"/>
    <w:rsid w:val="006F66B8"/>
    <w:rsid w:val="006F67CC"/>
    <w:rsid w:val="006F6E0D"/>
    <w:rsid w:val="006F6E8D"/>
    <w:rsid w:val="006F7268"/>
    <w:rsid w:val="006F7F5A"/>
    <w:rsid w:val="007019BC"/>
    <w:rsid w:val="00702464"/>
    <w:rsid w:val="00702F2E"/>
    <w:rsid w:val="00703148"/>
    <w:rsid w:val="007032E4"/>
    <w:rsid w:val="0070396A"/>
    <w:rsid w:val="0070736C"/>
    <w:rsid w:val="00710961"/>
    <w:rsid w:val="00711F21"/>
    <w:rsid w:val="00712644"/>
    <w:rsid w:val="007128B4"/>
    <w:rsid w:val="00713BAF"/>
    <w:rsid w:val="00714FB5"/>
    <w:rsid w:val="007152E5"/>
    <w:rsid w:val="00726EFF"/>
    <w:rsid w:val="007276A3"/>
    <w:rsid w:val="0073051B"/>
    <w:rsid w:val="00730DAF"/>
    <w:rsid w:val="00732A41"/>
    <w:rsid w:val="00732FF8"/>
    <w:rsid w:val="007347A7"/>
    <w:rsid w:val="00736B09"/>
    <w:rsid w:val="00737229"/>
    <w:rsid w:val="007413B2"/>
    <w:rsid w:val="00746849"/>
    <w:rsid w:val="00746EB3"/>
    <w:rsid w:val="007474DB"/>
    <w:rsid w:val="007507A7"/>
    <w:rsid w:val="007521FA"/>
    <w:rsid w:val="00752C64"/>
    <w:rsid w:val="00752D05"/>
    <w:rsid w:val="0075333D"/>
    <w:rsid w:val="00753F7D"/>
    <w:rsid w:val="00756678"/>
    <w:rsid w:val="007606D3"/>
    <w:rsid w:val="00760F6B"/>
    <w:rsid w:val="00760FB2"/>
    <w:rsid w:val="00762DB0"/>
    <w:rsid w:val="00764619"/>
    <w:rsid w:val="00765E26"/>
    <w:rsid w:val="007665A7"/>
    <w:rsid w:val="0076680C"/>
    <w:rsid w:val="00766A67"/>
    <w:rsid w:val="007679AF"/>
    <w:rsid w:val="007702FE"/>
    <w:rsid w:val="0077204E"/>
    <w:rsid w:val="007728CA"/>
    <w:rsid w:val="0077308E"/>
    <w:rsid w:val="007730BC"/>
    <w:rsid w:val="007738F7"/>
    <w:rsid w:val="00773C4F"/>
    <w:rsid w:val="00773D19"/>
    <w:rsid w:val="00774E0F"/>
    <w:rsid w:val="00774E54"/>
    <w:rsid w:val="007750F0"/>
    <w:rsid w:val="00775297"/>
    <w:rsid w:val="00775B24"/>
    <w:rsid w:val="00776D8C"/>
    <w:rsid w:val="007771E8"/>
    <w:rsid w:val="00777340"/>
    <w:rsid w:val="007825DD"/>
    <w:rsid w:val="00782AF9"/>
    <w:rsid w:val="007838FC"/>
    <w:rsid w:val="00783F55"/>
    <w:rsid w:val="0078450A"/>
    <w:rsid w:val="0078462F"/>
    <w:rsid w:val="007857AF"/>
    <w:rsid w:val="00785E31"/>
    <w:rsid w:val="007860A0"/>
    <w:rsid w:val="007878BE"/>
    <w:rsid w:val="00793443"/>
    <w:rsid w:val="007937B8"/>
    <w:rsid w:val="00794FEF"/>
    <w:rsid w:val="0079550D"/>
    <w:rsid w:val="00796D44"/>
    <w:rsid w:val="007A0FBC"/>
    <w:rsid w:val="007A1DF6"/>
    <w:rsid w:val="007A1FBF"/>
    <w:rsid w:val="007A38FD"/>
    <w:rsid w:val="007A5996"/>
    <w:rsid w:val="007A7685"/>
    <w:rsid w:val="007B168F"/>
    <w:rsid w:val="007B2A14"/>
    <w:rsid w:val="007B32CB"/>
    <w:rsid w:val="007B4867"/>
    <w:rsid w:val="007B57A7"/>
    <w:rsid w:val="007B7276"/>
    <w:rsid w:val="007C2017"/>
    <w:rsid w:val="007C20E0"/>
    <w:rsid w:val="007C2AC3"/>
    <w:rsid w:val="007C3199"/>
    <w:rsid w:val="007C4070"/>
    <w:rsid w:val="007C64D5"/>
    <w:rsid w:val="007C6C34"/>
    <w:rsid w:val="007D20E0"/>
    <w:rsid w:val="007D3645"/>
    <w:rsid w:val="007D5D35"/>
    <w:rsid w:val="007D5F9D"/>
    <w:rsid w:val="007D6418"/>
    <w:rsid w:val="007E00C1"/>
    <w:rsid w:val="007E0AA6"/>
    <w:rsid w:val="007E0CB5"/>
    <w:rsid w:val="007E1D68"/>
    <w:rsid w:val="007E2CB6"/>
    <w:rsid w:val="007E40BD"/>
    <w:rsid w:val="007E4739"/>
    <w:rsid w:val="007E4CFC"/>
    <w:rsid w:val="007E64F1"/>
    <w:rsid w:val="007F1306"/>
    <w:rsid w:val="007F14FD"/>
    <w:rsid w:val="007F39E3"/>
    <w:rsid w:val="007F4364"/>
    <w:rsid w:val="007F744B"/>
    <w:rsid w:val="007F7BE7"/>
    <w:rsid w:val="007F7F9C"/>
    <w:rsid w:val="0080093A"/>
    <w:rsid w:val="00801106"/>
    <w:rsid w:val="0080145E"/>
    <w:rsid w:val="008014B8"/>
    <w:rsid w:val="00801BEA"/>
    <w:rsid w:val="00802F91"/>
    <w:rsid w:val="00806C46"/>
    <w:rsid w:val="00807415"/>
    <w:rsid w:val="00807825"/>
    <w:rsid w:val="00810FF6"/>
    <w:rsid w:val="00811583"/>
    <w:rsid w:val="00811EE5"/>
    <w:rsid w:val="00812110"/>
    <w:rsid w:val="00814D49"/>
    <w:rsid w:val="0081509B"/>
    <w:rsid w:val="008162DE"/>
    <w:rsid w:val="008211C4"/>
    <w:rsid w:val="00821BAD"/>
    <w:rsid w:val="008241E2"/>
    <w:rsid w:val="0082446D"/>
    <w:rsid w:val="00824C90"/>
    <w:rsid w:val="00825ED3"/>
    <w:rsid w:val="008274B4"/>
    <w:rsid w:val="008315DB"/>
    <w:rsid w:val="00832E12"/>
    <w:rsid w:val="00834CC3"/>
    <w:rsid w:val="008359CB"/>
    <w:rsid w:val="00836563"/>
    <w:rsid w:val="00840F29"/>
    <w:rsid w:val="00841107"/>
    <w:rsid w:val="00842F25"/>
    <w:rsid w:val="008440E6"/>
    <w:rsid w:val="00844B2D"/>
    <w:rsid w:val="00844DF7"/>
    <w:rsid w:val="00846424"/>
    <w:rsid w:val="008464CA"/>
    <w:rsid w:val="00846973"/>
    <w:rsid w:val="0084755C"/>
    <w:rsid w:val="00850503"/>
    <w:rsid w:val="0085057A"/>
    <w:rsid w:val="00851B71"/>
    <w:rsid w:val="00851E41"/>
    <w:rsid w:val="0085270C"/>
    <w:rsid w:val="0085384F"/>
    <w:rsid w:val="00855DA6"/>
    <w:rsid w:val="0085645D"/>
    <w:rsid w:val="00857372"/>
    <w:rsid w:val="00860595"/>
    <w:rsid w:val="00861078"/>
    <w:rsid w:val="008627B5"/>
    <w:rsid w:val="00864021"/>
    <w:rsid w:val="00867D08"/>
    <w:rsid w:val="00871487"/>
    <w:rsid w:val="00871579"/>
    <w:rsid w:val="00872F72"/>
    <w:rsid w:val="008736D9"/>
    <w:rsid w:val="00873FA2"/>
    <w:rsid w:val="00875345"/>
    <w:rsid w:val="0087643E"/>
    <w:rsid w:val="00876523"/>
    <w:rsid w:val="00876D44"/>
    <w:rsid w:val="008771E8"/>
    <w:rsid w:val="008772B7"/>
    <w:rsid w:val="008807F8"/>
    <w:rsid w:val="00882355"/>
    <w:rsid w:val="00882B14"/>
    <w:rsid w:val="00882C19"/>
    <w:rsid w:val="00883B32"/>
    <w:rsid w:val="00884083"/>
    <w:rsid w:val="00884AFE"/>
    <w:rsid w:val="0088771D"/>
    <w:rsid w:val="008920C7"/>
    <w:rsid w:val="008934A3"/>
    <w:rsid w:val="0089599A"/>
    <w:rsid w:val="008960F2"/>
    <w:rsid w:val="008974F3"/>
    <w:rsid w:val="008A1947"/>
    <w:rsid w:val="008A2DCE"/>
    <w:rsid w:val="008A599D"/>
    <w:rsid w:val="008A63C2"/>
    <w:rsid w:val="008A71D0"/>
    <w:rsid w:val="008B2795"/>
    <w:rsid w:val="008B2C7A"/>
    <w:rsid w:val="008B328E"/>
    <w:rsid w:val="008B50F5"/>
    <w:rsid w:val="008B5124"/>
    <w:rsid w:val="008B6315"/>
    <w:rsid w:val="008B68E0"/>
    <w:rsid w:val="008B7295"/>
    <w:rsid w:val="008B7CE8"/>
    <w:rsid w:val="008C0134"/>
    <w:rsid w:val="008C12E3"/>
    <w:rsid w:val="008C178C"/>
    <w:rsid w:val="008C358A"/>
    <w:rsid w:val="008C6175"/>
    <w:rsid w:val="008C67C5"/>
    <w:rsid w:val="008D0C39"/>
    <w:rsid w:val="008D1BF2"/>
    <w:rsid w:val="008E01EE"/>
    <w:rsid w:val="008E308F"/>
    <w:rsid w:val="008E3658"/>
    <w:rsid w:val="008E37C4"/>
    <w:rsid w:val="008E3F7B"/>
    <w:rsid w:val="008E4371"/>
    <w:rsid w:val="008E4C40"/>
    <w:rsid w:val="008F0F2E"/>
    <w:rsid w:val="008F1170"/>
    <w:rsid w:val="008F1764"/>
    <w:rsid w:val="008F1DC8"/>
    <w:rsid w:val="008F1F61"/>
    <w:rsid w:val="008F532A"/>
    <w:rsid w:val="008F78EF"/>
    <w:rsid w:val="00900650"/>
    <w:rsid w:val="00902103"/>
    <w:rsid w:val="009057BF"/>
    <w:rsid w:val="009067C3"/>
    <w:rsid w:val="00906F23"/>
    <w:rsid w:val="009139FB"/>
    <w:rsid w:val="0091541F"/>
    <w:rsid w:val="00916BAD"/>
    <w:rsid w:val="00921C97"/>
    <w:rsid w:val="00922456"/>
    <w:rsid w:val="009232F4"/>
    <w:rsid w:val="009238FC"/>
    <w:rsid w:val="00923A49"/>
    <w:rsid w:val="00923B54"/>
    <w:rsid w:val="00924703"/>
    <w:rsid w:val="00924985"/>
    <w:rsid w:val="00924CDD"/>
    <w:rsid w:val="00926E50"/>
    <w:rsid w:val="0093073E"/>
    <w:rsid w:val="00930B82"/>
    <w:rsid w:val="009319D5"/>
    <w:rsid w:val="0093333D"/>
    <w:rsid w:val="00936B33"/>
    <w:rsid w:val="0093714D"/>
    <w:rsid w:val="00937C4C"/>
    <w:rsid w:val="0094113B"/>
    <w:rsid w:val="00942E16"/>
    <w:rsid w:val="00943970"/>
    <w:rsid w:val="00943AC3"/>
    <w:rsid w:val="00943F2F"/>
    <w:rsid w:val="009469F0"/>
    <w:rsid w:val="00946F3C"/>
    <w:rsid w:val="00946F4F"/>
    <w:rsid w:val="009470B5"/>
    <w:rsid w:val="00947E70"/>
    <w:rsid w:val="0095375A"/>
    <w:rsid w:val="00953A17"/>
    <w:rsid w:val="00955324"/>
    <w:rsid w:val="009562D9"/>
    <w:rsid w:val="0095643A"/>
    <w:rsid w:val="00957302"/>
    <w:rsid w:val="009630F3"/>
    <w:rsid w:val="00964186"/>
    <w:rsid w:val="0096445D"/>
    <w:rsid w:val="0096471E"/>
    <w:rsid w:val="0096671D"/>
    <w:rsid w:val="00966989"/>
    <w:rsid w:val="00967288"/>
    <w:rsid w:val="009679B8"/>
    <w:rsid w:val="00970659"/>
    <w:rsid w:val="00970D5A"/>
    <w:rsid w:val="00974910"/>
    <w:rsid w:val="00974A81"/>
    <w:rsid w:val="00976DC3"/>
    <w:rsid w:val="00976E44"/>
    <w:rsid w:val="00976F82"/>
    <w:rsid w:val="009771ED"/>
    <w:rsid w:val="00981C8F"/>
    <w:rsid w:val="00984106"/>
    <w:rsid w:val="009843EE"/>
    <w:rsid w:val="00985DB4"/>
    <w:rsid w:val="00986A7D"/>
    <w:rsid w:val="009922DC"/>
    <w:rsid w:val="0099439F"/>
    <w:rsid w:val="0099454C"/>
    <w:rsid w:val="00995036"/>
    <w:rsid w:val="00995F72"/>
    <w:rsid w:val="00996B79"/>
    <w:rsid w:val="0099726A"/>
    <w:rsid w:val="00997587"/>
    <w:rsid w:val="009A00EB"/>
    <w:rsid w:val="009A023B"/>
    <w:rsid w:val="009A11D3"/>
    <w:rsid w:val="009A123F"/>
    <w:rsid w:val="009A1F73"/>
    <w:rsid w:val="009A23EE"/>
    <w:rsid w:val="009A43D2"/>
    <w:rsid w:val="009A498C"/>
    <w:rsid w:val="009A4A02"/>
    <w:rsid w:val="009A6CB2"/>
    <w:rsid w:val="009A7516"/>
    <w:rsid w:val="009A7984"/>
    <w:rsid w:val="009B3738"/>
    <w:rsid w:val="009B3D6D"/>
    <w:rsid w:val="009B41C5"/>
    <w:rsid w:val="009B5D9F"/>
    <w:rsid w:val="009B64EB"/>
    <w:rsid w:val="009B7AF3"/>
    <w:rsid w:val="009C06EA"/>
    <w:rsid w:val="009C3458"/>
    <w:rsid w:val="009C579A"/>
    <w:rsid w:val="009C6F30"/>
    <w:rsid w:val="009D0565"/>
    <w:rsid w:val="009D11B5"/>
    <w:rsid w:val="009D1A31"/>
    <w:rsid w:val="009D264C"/>
    <w:rsid w:val="009D3D4D"/>
    <w:rsid w:val="009D5954"/>
    <w:rsid w:val="009D7C8F"/>
    <w:rsid w:val="009E125F"/>
    <w:rsid w:val="009E29BB"/>
    <w:rsid w:val="009E2BB4"/>
    <w:rsid w:val="009E33B7"/>
    <w:rsid w:val="009E59FB"/>
    <w:rsid w:val="009E7568"/>
    <w:rsid w:val="009F02C6"/>
    <w:rsid w:val="009F1063"/>
    <w:rsid w:val="009F1B00"/>
    <w:rsid w:val="009F1F36"/>
    <w:rsid w:val="009F3F14"/>
    <w:rsid w:val="009F4BDD"/>
    <w:rsid w:val="009F5217"/>
    <w:rsid w:val="009F5EC4"/>
    <w:rsid w:val="009F6550"/>
    <w:rsid w:val="00A00886"/>
    <w:rsid w:val="00A00F45"/>
    <w:rsid w:val="00A01856"/>
    <w:rsid w:val="00A02D13"/>
    <w:rsid w:val="00A03D1A"/>
    <w:rsid w:val="00A0491C"/>
    <w:rsid w:val="00A07BFC"/>
    <w:rsid w:val="00A1115E"/>
    <w:rsid w:val="00A11EE4"/>
    <w:rsid w:val="00A12160"/>
    <w:rsid w:val="00A1222E"/>
    <w:rsid w:val="00A12F7B"/>
    <w:rsid w:val="00A13C14"/>
    <w:rsid w:val="00A14769"/>
    <w:rsid w:val="00A15A2C"/>
    <w:rsid w:val="00A16293"/>
    <w:rsid w:val="00A1647A"/>
    <w:rsid w:val="00A168BE"/>
    <w:rsid w:val="00A17281"/>
    <w:rsid w:val="00A22B71"/>
    <w:rsid w:val="00A23612"/>
    <w:rsid w:val="00A25311"/>
    <w:rsid w:val="00A2607F"/>
    <w:rsid w:val="00A2666D"/>
    <w:rsid w:val="00A277B7"/>
    <w:rsid w:val="00A27ABA"/>
    <w:rsid w:val="00A3025B"/>
    <w:rsid w:val="00A30526"/>
    <w:rsid w:val="00A30AEA"/>
    <w:rsid w:val="00A31429"/>
    <w:rsid w:val="00A31596"/>
    <w:rsid w:val="00A31FF4"/>
    <w:rsid w:val="00A32120"/>
    <w:rsid w:val="00A3373A"/>
    <w:rsid w:val="00A34B47"/>
    <w:rsid w:val="00A35B67"/>
    <w:rsid w:val="00A36934"/>
    <w:rsid w:val="00A4049A"/>
    <w:rsid w:val="00A40B00"/>
    <w:rsid w:val="00A41B43"/>
    <w:rsid w:val="00A4281C"/>
    <w:rsid w:val="00A42BE4"/>
    <w:rsid w:val="00A4623A"/>
    <w:rsid w:val="00A47272"/>
    <w:rsid w:val="00A47BAE"/>
    <w:rsid w:val="00A47D27"/>
    <w:rsid w:val="00A50075"/>
    <w:rsid w:val="00A502E8"/>
    <w:rsid w:val="00A506DE"/>
    <w:rsid w:val="00A52136"/>
    <w:rsid w:val="00A53021"/>
    <w:rsid w:val="00A5371A"/>
    <w:rsid w:val="00A53EB4"/>
    <w:rsid w:val="00A53FF9"/>
    <w:rsid w:val="00A540E2"/>
    <w:rsid w:val="00A556FA"/>
    <w:rsid w:val="00A5689E"/>
    <w:rsid w:val="00A56920"/>
    <w:rsid w:val="00A57D67"/>
    <w:rsid w:val="00A61412"/>
    <w:rsid w:val="00A61477"/>
    <w:rsid w:val="00A61707"/>
    <w:rsid w:val="00A62454"/>
    <w:rsid w:val="00A639A7"/>
    <w:rsid w:val="00A64B92"/>
    <w:rsid w:val="00A669DB"/>
    <w:rsid w:val="00A67E9A"/>
    <w:rsid w:val="00A709F2"/>
    <w:rsid w:val="00A70CE5"/>
    <w:rsid w:val="00A713EF"/>
    <w:rsid w:val="00A72F9B"/>
    <w:rsid w:val="00A738BD"/>
    <w:rsid w:val="00A744D5"/>
    <w:rsid w:val="00A74963"/>
    <w:rsid w:val="00A7534A"/>
    <w:rsid w:val="00A755D0"/>
    <w:rsid w:val="00A7621B"/>
    <w:rsid w:val="00A76F73"/>
    <w:rsid w:val="00A77491"/>
    <w:rsid w:val="00A776CA"/>
    <w:rsid w:val="00A77841"/>
    <w:rsid w:val="00A80C3C"/>
    <w:rsid w:val="00A843B9"/>
    <w:rsid w:val="00A90ABC"/>
    <w:rsid w:val="00A90E5B"/>
    <w:rsid w:val="00A911B7"/>
    <w:rsid w:val="00A93287"/>
    <w:rsid w:val="00A9342E"/>
    <w:rsid w:val="00A93A3C"/>
    <w:rsid w:val="00A95495"/>
    <w:rsid w:val="00A97076"/>
    <w:rsid w:val="00A97342"/>
    <w:rsid w:val="00A9746D"/>
    <w:rsid w:val="00A9755C"/>
    <w:rsid w:val="00A97809"/>
    <w:rsid w:val="00A97DA5"/>
    <w:rsid w:val="00AA157B"/>
    <w:rsid w:val="00AA2138"/>
    <w:rsid w:val="00AA4BE5"/>
    <w:rsid w:val="00AA7CC2"/>
    <w:rsid w:val="00AB0211"/>
    <w:rsid w:val="00AB1B87"/>
    <w:rsid w:val="00AB25CF"/>
    <w:rsid w:val="00AB4C3F"/>
    <w:rsid w:val="00AB4FF6"/>
    <w:rsid w:val="00AB59F7"/>
    <w:rsid w:val="00AB7B3C"/>
    <w:rsid w:val="00AC3A6C"/>
    <w:rsid w:val="00AC3DC8"/>
    <w:rsid w:val="00AC40D7"/>
    <w:rsid w:val="00AC4FA1"/>
    <w:rsid w:val="00AC7262"/>
    <w:rsid w:val="00AD1E76"/>
    <w:rsid w:val="00AD2F5C"/>
    <w:rsid w:val="00AD4FC5"/>
    <w:rsid w:val="00AD5093"/>
    <w:rsid w:val="00AD58D4"/>
    <w:rsid w:val="00AD5F71"/>
    <w:rsid w:val="00AD7AF0"/>
    <w:rsid w:val="00AD7BFA"/>
    <w:rsid w:val="00AE2CE7"/>
    <w:rsid w:val="00AE3E55"/>
    <w:rsid w:val="00AE4BB8"/>
    <w:rsid w:val="00AE51CC"/>
    <w:rsid w:val="00AE600B"/>
    <w:rsid w:val="00AF0C7D"/>
    <w:rsid w:val="00AF1CF1"/>
    <w:rsid w:val="00AF1D62"/>
    <w:rsid w:val="00AF2C96"/>
    <w:rsid w:val="00AF3A88"/>
    <w:rsid w:val="00AF5FEB"/>
    <w:rsid w:val="00AF6E09"/>
    <w:rsid w:val="00AF7FBF"/>
    <w:rsid w:val="00B014A0"/>
    <w:rsid w:val="00B01964"/>
    <w:rsid w:val="00B0204C"/>
    <w:rsid w:val="00B06F5F"/>
    <w:rsid w:val="00B10658"/>
    <w:rsid w:val="00B1270F"/>
    <w:rsid w:val="00B13940"/>
    <w:rsid w:val="00B15634"/>
    <w:rsid w:val="00B16AE2"/>
    <w:rsid w:val="00B171FF"/>
    <w:rsid w:val="00B21492"/>
    <w:rsid w:val="00B22BDC"/>
    <w:rsid w:val="00B23B7E"/>
    <w:rsid w:val="00B23B85"/>
    <w:rsid w:val="00B30BC2"/>
    <w:rsid w:val="00B32BC8"/>
    <w:rsid w:val="00B32C3B"/>
    <w:rsid w:val="00B33818"/>
    <w:rsid w:val="00B362A1"/>
    <w:rsid w:val="00B36C1D"/>
    <w:rsid w:val="00B403C4"/>
    <w:rsid w:val="00B40608"/>
    <w:rsid w:val="00B40610"/>
    <w:rsid w:val="00B40713"/>
    <w:rsid w:val="00B4480B"/>
    <w:rsid w:val="00B4493A"/>
    <w:rsid w:val="00B45139"/>
    <w:rsid w:val="00B47F4C"/>
    <w:rsid w:val="00B50315"/>
    <w:rsid w:val="00B50ED5"/>
    <w:rsid w:val="00B513EB"/>
    <w:rsid w:val="00B51897"/>
    <w:rsid w:val="00B53591"/>
    <w:rsid w:val="00B56576"/>
    <w:rsid w:val="00B60BA8"/>
    <w:rsid w:val="00B62ACB"/>
    <w:rsid w:val="00B62DDA"/>
    <w:rsid w:val="00B633DF"/>
    <w:rsid w:val="00B655D2"/>
    <w:rsid w:val="00B66938"/>
    <w:rsid w:val="00B72986"/>
    <w:rsid w:val="00B7614C"/>
    <w:rsid w:val="00B769DA"/>
    <w:rsid w:val="00B81D09"/>
    <w:rsid w:val="00B81F52"/>
    <w:rsid w:val="00B82325"/>
    <w:rsid w:val="00B828D2"/>
    <w:rsid w:val="00B839F8"/>
    <w:rsid w:val="00B84371"/>
    <w:rsid w:val="00B84375"/>
    <w:rsid w:val="00B864C0"/>
    <w:rsid w:val="00B90342"/>
    <w:rsid w:val="00B95574"/>
    <w:rsid w:val="00B9764F"/>
    <w:rsid w:val="00B97E45"/>
    <w:rsid w:val="00BA0632"/>
    <w:rsid w:val="00BA262B"/>
    <w:rsid w:val="00BA26FD"/>
    <w:rsid w:val="00BA450C"/>
    <w:rsid w:val="00BA682A"/>
    <w:rsid w:val="00BA78A5"/>
    <w:rsid w:val="00BA7C46"/>
    <w:rsid w:val="00BB0E0E"/>
    <w:rsid w:val="00BB1D71"/>
    <w:rsid w:val="00BB46D8"/>
    <w:rsid w:val="00BB4829"/>
    <w:rsid w:val="00BB5D8A"/>
    <w:rsid w:val="00BB6BA4"/>
    <w:rsid w:val="00BB7BBA"/>
    <w:rsid w:val="00BC09E0"/>
    <w:rsid w:val="00BC1493"/>
    <w:rsid w:val="00BC19CF"/>
    <w:rsid w:val="00BC4122"/>
    <w:rsid w:val="00BC475D"/>
    <w:rsid w:val="00BC66DA"/>
    <w:rsid w:val="00BC7365"/>
    <w:rsid w:val="00BC7963"/>
    <w:rsid w:val="00BD03F7"/>
    <w:rsid w:val="00BD336C"/>
    <w:rsid w:val="00BD5CA6"/>
    <w:rsid w:val="00BD6215"/>
    <w:rsid w:val="00BD779A"/>
    <w:rsid w:val="00BE1900"/>
    <w:rsid w:val="00BE205C"/>
    <w:rsid w:val="00BE281B"/>
    <w:rsid w:val="00BE2FC4"/>
    <w:rsid w:val="00BE4229"/>
    <w:rsid w:val="00BE66C9"/>
    <w:rsid w:val="00BE6FA0"/>
    <w:rsid w:val="00BE7629"/>
    <w:rsid w:val="00BF096C"/>
    <w:rsid w:val="00BF0C8E"/>
    <w:rsid w:val="00BF0DC2"/>
    <w:rsid w:val="00BF2F88"/>
    <w:rsid w:val="00BF6739"/>
    <w:rsid w:val="00BF6B6E"/>
    <w:rsid w:val="00C009EE"/>
    <w:rsid w:val="00C01240"/>
    <w:rsid w:val="00C01267"/>
    <w:rsid w:val="00C03027"/>
    <w:rsid w:val="00C04122"/>
    <w:rsid w:val="00C05EB1"/>
    <w:rsid w:val="00C05FCF"/>
    <w:rsid w:val="00C06DC6"/>
    <w:rsid w:val="00C107C6"/>
    <w:rsid w:val="00C1123A"/>
    <w:rsid w:val="00C12DBB"/>
    <w:rsid w:val="00C13C2E"/>
    <w:rsid w:val="00C1435A"/>
    <w:rsid w:val="00C203E1"/>
    <w:rsid w:val="00C20733"/>
    <w:rsid w:val="00C20D43"/>
    <w:rsid w:val="00C2143C"/>
    <w:rsid w:val="00C2207E"/>
    <w:rsid w:val="00C2337B"/>
    <w:rsid w:val="00C23BA7"/>
    <w:rsid w:val="00C24D61"/>
    <w:rsid w:val="00C26AE7"/>
    <w:rsid w:val="00C26D9C"/>
    <w:rsid w:val="00C27DC1"/>
    <w:rsid w:val="00C30378"/>
    <w:rsid w:val="00C305F7"/>
    <w:rsid w:val="00C310A0"/>
    <w:rsid w:val="00C328B6"/>
    <w:rsid w:val="00C37129"/>
    <w:rsid w:val="00C37314"/>
    <w:rsid w:val="00C41E5D"/>
    <w:rsid w:val="00C437D3"/>
    <w:rsid w:val="00C43911"/>
    <w:rsid w:val="00C449F1"/>
    <w:rsid w:val="00C45C46"/>
    <w:rsid w:val="00C479DD"/>
    <w:rsid w:val="00C47BEC"/>
    <w:rsid w:val="00C47E8E"/>
    <w:rsid w:val="00C51678"/>
    <w:rsid w:val="00C51746"/>
    <w:rsid w:val="00C51BE7"/>
    <w:rsid w:val="00C54040"/>
    <w:rsid w:val="00C5571C"/>
    <w:rsid w:val="00C56A0E"/>
    <w:rsid w:val="00C56A37"/>
    <w:rsid w:val="00C60081"/>
    <w:rsid w:val="00C60517"/>
    <w:rsid w:val="00C624AE"/>
    <w:rsid w:val="00C62AD1"/>
    <w:rsid w:val="00C63F89"/>
    <w:rsid w:val="00C6477C"/>
    <w:rsid w:val="00C64822"/>
    <w:rsid w:val="00C67D75"/>
    <w:rsid w:val="00C701D9"/>
    <w:rsid w:val="00C71880"/>
    <w:rsid w:val="00C75417"/>
    <w:rsid w:val="00C7626C"/>
    <w:rsid w:val="00C8103C"/>
    <w:rsid w:val="00C812B9"/>
    <w:rsid w:val="00C8133E"/>
    <w:rsid w:val="00C814B0"/>
    <w:rsid w:val="00C81B8B"/>
    <w:rsid w:val="00C83D65"/>
    <w:rsid w:val="00C86167"/>
    <w:rsid w:val="00C867FF"/>
    <w:rsid w:val="00C86846"/>
    <w:rsid w:val="00C876DD"/>
    <w:rsid w:val="00C90089"/>
    <w:rsid w:val="00C901E8"/>
    <w:rsid w:val="00C90A24"/>
    <w:rsid w:val="00C932E9"/>
    <w:rsid w:val="00C93780"/>
    <w:rsid w:val="00C93FA0"/>
    <w:rsid w:val="00C955B5"/>
    <w:rsid w:val="00C95736"/>
    <w:rsid w:val="00C96D18"/>
    <w:rsid w:val="00C970E8"/>
    <w:rsid w:val="00C973DE"/>
    <w:rsid w:val="00CA02BD"/>
    <w:rsid w:val="00CA296F"/>
    <w:rsid w:val="00CA2B92"/>
    <w:rsid w:val="00CA41FE"/>
    <w:rsid w:val="00CA44AD"/>
    <w:rsid w:val="00CA53DE"/>
    <w:rsid w:val="00CA7215"/>
    <w:rsid w:val="00CA7EEC"/>
    <w:rsid w:val="00CB237E"/>
    <w:rsid w:val="00CB3FF4"/>
    <w:rsid w:val="00CB6D43"/>
    <w:rsid w:val="00CB76AA"/>
    <w:rsid w:val="00CB7C78"/>
    <w:rsid w:val="00CC06EA"/>
    <w:rsid w:val="00CC0DCB"/>
    <w:rsid w:val="00CC10DA"/>
    <w:rsid w:val="00CC1188"/>
    <w:rsid w:val="00CC1805"/>
    <w:rsid w:val="00CC27F4"/>
    <w:rsid w:val="00CC2A5A"/>
    <w:rsid w:val="00CC2AAF"/>
    <w:rsid w:val="00CC424A"/>
    <w:rsid w:val="00CC493B"/>
    <w:rsid w:val="00CC5CBE"/>
    <w:rsid w:val="00CC6548"/>
    <w:rsid w:val="00CC68D2"/>
    <w:rsid w:val="00CC7816"/>
    <w:rsid w:val="00CC7B04"/>
    <w:rsid w:val="00CC7FDA"/>
    <w:rsid w:val="00CD0ABC"/>
    <w:rsid w:val="00CD14E5"/>
    <w:rsid w:val="00CD3DF6"/>
    <w:rsid w:val="00CD4F4E"/>
    <w:rsid w:val="00CD5226"/>
    <w:rsid w:val="00CD5523"/>
    <w:rsid w:val="00CD7272"/>
    <w:rsid w:val="00CE0C46"/>
    <w:rsid w:val="00CE16B9"/>
    <w:rsid w:val="00CE1B22"/>
    <w:rsid w:val="00CE30B8"/>
    <w:rsid w:val="00CE38F1"/>
    <w:rsid w:val="00CE392B"/>
    <w:rsid w:val="00CE486D"/>
    <w:rsid w:val="00CE7176"/>
    <w:rsid w:val="00CE724F"/>
    <w:rsid w:val="00CE73F4"/>
    <w:rsid w:val="00CF1832"/>
    <w:rsid w:val="00CF1AF6"/>
    <w:rsid w:val="00CF2B53"/>
    <w:rsid w:val="00CF335F"/>
    <w:rsid w:val="00CF569B"/>
    <w:rsid w:val="00CF60F4"/>
    <w:rsid w:val="00CF6104"/>
    <w:rsid w:val="00CF63DC"/>
    <w:rsid w:val="00CF78E7"/>
    <w:rsid w:val="00D00129"/>
    <w:rsid w:val="00D02A52"/>
    <w:rsid w:val="00D032AE"/>
    <w:rsid w:val="00D03D67"/>
    <w:rsid w:val="00D04231"/>
    <w:rsid w:val="00D050EB"/>
    <w:rsid w:val="00D06396"/>
    <w:rsid w:val="00D068FE"/>
    <w:rsid w:val="00D06AA4"/>
    <w:rsid w:val="00D07486"/>
    <w:rsid w:val="00D1031C"/>
    <w:rsid w:val="00D1087C"/>
    <w:rsid w:val="00D10EB6"/>
    <w:rsid w:val="00D11460"/>
    <w:rsid w:val="00D12AFD"/>
    <w:rsid w:val="00D1305A"/>
    <w:rsid w:val="00D15AB0"/>
    <w:rsid w:val="00D15C43"/>
    <w:rsid w:val="00D17BB8"/>
    <w:rsid w:val="00D2006B"/>
    <w:rsid w:val="00D2324D"/>
    <w:rsid w:val="00D23B38"/>
    <w:rsid w:val="00D25A4D"/>
    <w:rsid w:val="00D3081D"/>
    <w:rsid w:val="00D32575"/>
    <w:rsid w:val="00D335D7"/>
    <w:rsid w:val="00D35104"/>
    <w:rsid w:val="00D36393"/>
    <w:rsid w:val="00D4191E"/>
    <w:rsid w:val="00D42C9A"/>
    <w:rsid w:val="00D43293"/>
    <w:rsid w:val="00D43DCA"/>
    <w:rsid w:val="00D4659E"/>
    <w:rsid w:val="00D51526"/>
    <w:rsid w:val="00D57AA8"/>
    <w:rsid w:val="00D60906"/>
    <w:rsid w:val="00D6122A"/>
    <w:rsid w:val="00D62287"/>
    <w:rsid w:val="00D6537B"/>
    <w:rsid w:val="00D6559E"/>
    <w:rsid w:val="00D65D1D"/>
    <w:rsid w:val="00D65EF7"/>
    <w:rsid w:val="00D6680F"/>
    <w:rsid w:val="00D67D1C"/>
    <w:rsid w:val="00D719B8"/>
    <w:rsid w:val="00D72A1B"/>
    <w:rsid w:val="00D75477"/>
    <w:rsid w:val="00D760BC"/>
    <w:rsid w:val="00D76A0F"/>
    <w:rsid w:val="00D770D5"/>
    <w:rsid w:val="00D776E6"/>
    <w:rsid w:val="00D779E0"/>
    <w:rsid w:val="00D77F96"/>
    <w:rsid w:val="00D81A7D"/>
    <w:rsid w:val="00D81F87"/>
    <w:rsid w:val="00D82491"/>
    <w:rsid w:val="00D82554"/>
    <w:rsid w:val="00D83842"/>
    <w:rsid w:val="00D85167"/>
    <w:rsid w:val="00D861E9"/>
    <w:rsid w:val="00D86ADD"/>
    <w:rsid w:val="00D87559"/>
    <w:rsid w:val="00D9015C"/>
    <w:rsid w:val="00D901FF"/>
    <w:rsid w:val="00D9339A"/>
    <w:rsid w:val="00D933F4"/>
    <w:rsid w:val="00D94604"/>
    <w:rsid w:val="00D95374"/>
    <w:rsid w:val="00D96C72"/>
    <w:rsid w:val="00DA1BD8"/>
    <w:rsid w:val="00DA24FD"/>
    <w:rsid w:val="00DA2A23"/>
    <w:rsid w:val="00DA2BA8"/>
    <w:rsid w:val="00DA3ADC"/>
    <w:rsid w:val="00DA41CE"/>
    <w:rsid w:val="00DA6675"/>
    <w:rsid w:val="00DA6BDE"/>
    <w:rsid w:val="00DA756D"/>
    <w:rsid w:val="00DB1EC8"/>
    <w:rsid w:val="00DB354F"/>
    <w:rsid w:val="00DB37E3"/>
    <w:rsid w:val="00DB4C76"/>
    <w:rsid w:val="00DC0D15"/>
    <w:rsid w:val="00DC2B1E"/>
    <w:rsid w:val="00DC3384"/>
    <w:rsid w:val="00DC38BA"/>
    <w:rsid w:val="00DC4A4E"/>
    <w:rsid w:val="00DC58EC"/>
    <w:rsid w:val="00DC6523"/>
    <w:rsid w:val="00DC68E8"/>
    <w:rsid w:val="00DC7F44"/>
    <w:rsid w:val="00DD1105"/>
    <w:rsid w:val="00DD2BD8"/>
    <w:rsid w:val="00DD47BA"/>
    <w:rsid w:val="00DD572E"/>
    <w:rsid w:val="00DD57FD"/>
    <w:rsid w:val="00DD582F"/>
    <w:rsid w:val="00DD5AFF"/>
    <w:rsid w:val="00DD6A45"/>
    <w:rsid w:val="00DE07DB"/>
    <w:rsid w:val="00DE0C67"/>
    <w:rsid w:val="00DE11BC"/>
    <w:rsid w:val="00DE32A9"/>
    <w:rsid w:val="00DE332E"/>
    <w:rsid w:val="00DE518D"/>
    <w:rsid w:val="00DE69BC"/>
    <w:rsid w:val="00DE72DD"/>
    <w:rsid w:val="00DF06FC"/>
    <w:rsid w:val="00DF076B"/>
    <w:rsid w:val="00DF14C0"/>
    <w:rsid w:val="00DF4306"/>
    <w:rsid w:val="00DF4A87"/>
    <w:rsid w:val="00DF5A49"/>
    <w:rsid w:val="00DF6972"/>
    <w:rsid w:val="00DF7B21"/>
    <w:rsid w:val="00E00609"/>
    <w:rsid w:val="00E037B5"/>
    <w:rsid w:val="00E03F8A"/>
    <w:rsid w:val="00E05455"/>
    <w:rsid w:val="00E05587"/>
    <w:rsid w:val="00E05C94"/>
    <w:rsid w:val="00E106D8"/>
    <w:rsid w:val="00E11345"/>
    <w:rsid w:val="00E14969"/>
    <w:rsid w:val="00E16AD8"/>
    <w:rsid w:val="00E20269"/>
    <w:rsid w:val="00E24CC6"/>
    <w:rsid w:val="00E24FB2"/>
    <w:rsid w:val="00E25565"/>
    <w:rsid w:val="00E259CF"/>
    <w:rsid w:val="00E25BAF"/>
    <w:rsid w:val="00E26463"/>
    <w:rsid w:val="00E26EEE"/>
    <w:rsid w:val="00E27D81"/>
    <w:rsid w:val="00E27F0D"/>
    <w:rsid w:val="00E3273C"/>
    <w:rsid w:val="00E33AB3"/>
    <w:rsid w:val="00E33B8F"/>
    <w:rsid w:val="00E349DF"/>
    <w:rsid w:val="00E3730F"/>
    <w:rsid w:val="00E37A9D"/>
    <w:rsid w:val="00E40823"/>
    <w:rsid w:val="00E4121E"/>
    <w:rsid w:val="00E414AF"/>
    <w:rsid w:val="00E42634"/>
    <w:rsid w:val="00E429BC"/>
    <w:rsid w:val="00E42AAD"/>
    <w:rsid w:val="00E471C1"/>
    <w:rsid w:val="00E47613"/>
    <w:rsid w:val="00E478FF"/>
    <w:rsid w:val="00E505C5"/>
    <w:rsid w:val="00E52400"/>
    <w:rsid w:val="00E52D08"/>
    <w:rsid w:val="00E53450"/>
    <w:rsid w:val="00E54965"/>
    <w:rsid w:val="00E557A9"/>
    <w:rsid w:val="00E55BE5"/>
    <w:rsid w:val="00E573FD"/>
    <w:rsid w:val="00E601A4"/>
    <w:rsid w:val="00E62424"/>
    <w:rsid w:val="00E634E6"/>
    <w:rsid w:val="00E66297"/>
    <w:rsid w:val="00E66D5D"/>
    <w:rsid w:val="00E66DB2"/>
    <w:rsid w:val="00E66EF4"/>
    <w:rsid w:val="00E67F1D"/>
    <w:rsid w:val="00E712AF"/>
    <w:rsid w:val="00E716B8"/>
    <w:rsid w:val="00E721FF"/>
    <w:rsid w:val="00E746E3"/>
    <w:rsid w:val="00E74BE2"/>
    <w:rsid w:val="00E75A4B"/>
    <w:rsid w:val="00E7634E"/>
    <w:rsid w:val="00E81132"/>
    <w:rsid w:val="00E81751"/>
    <w:rsid w:val="00E90734"/>
    <w:rsid w:val="00E91950"/>
    <w:rsid w:val="00E921CF"/>
    <w:rsid w:val="00E928FF"/>
    <w:rsid w:val="00E944FE"/>
    <w:rsid w:val="00E946F7"/>
    <w:rsid w:val="00E94C24"/>
    <w:rsid w:val="00E95792"/>
    <w:rsid w:val="00E97E68"/>
    <w:rsid w:val="00EA0BF2"/>
    <w:rsid w:val="00EA1BB1"/>
    <w:rsid w:val="00EA1BCC"/>
    <w:rsid w:val="00EA407E"/>
    <w:rsid w:val="00EA42B9"/>
    <w:rsid w:val="00EA454D"/>
    <w:rsid w:val="00EA4A7F"/>
    <w:rsid w:val="00EA5B96"/>
    <w:rsid w:val="00EB05AD"/>
    <w:rsid w:val="00EB0D2C"/>
    <w:rsid w:val="00EB2BE4"/>
    <w:rsid w:val="00EB3ED7"/>
    <w:rsid w:val="00EB459D"/>
    <w:rsid w:val="00EB7F6F"/>
    <w:rsid w:val="00EC10C2"/>
    <w:rsid w:val="00EC1247"/>
    <w:rsid w:val="00EC226B"/>
    <w:rsid w:val="00EC27AF"/>
    <w:rsid w:val="00EC3606"/>
    <w:rsid w:val="00EC3E48"/>
    <w:rsid w:val="00EC3F6A"/>
    <w:rsid w:val="00EC4363"/>
    <w:rsid w:val="00EC66C5"/>
    <w:rsid w:val="00EC6F1E"/>
    <w:rsid w:val="00ED1C23"/>
    <w:rsid w:val="00ED2809"/>
    <w:rsid w:val="00ED71BA"/>
    <w:rsid w:val="00EE02D2"/>
    <w:rsid w:val="00EE0662"/>
    <w:rsid w:val="00EE111C"/>
    <w:rsid w:val="00EE2F6A"/>
    <w:rsid w:val="00EE34C7"/>
    <w:rsid w:val="00EE58C1"/>
    <w:rsid w:val="00EE592E"/>
    <w:rsid w:val="00EE66FA"/>
    <w:rsid w:val="00EF03B8"/>
    <w:rsid w:val="00EF06F3"/>
    <w:rsid w:val="00EF0C39"/>
    <w:rsid w:val="00EF1AD1"/>
    <w:rsid w:val="00EF2868"/>
    <w:rsid w:val="00EF35C8"/>
    <w:rsid w:val="00EF4BD4"/>
    <w:rsid w:val="00EF4CD8"/>
    <w:rsid w:val="00EF5686"/>
    <w:rsid w:val="00EF599E"/>
    <w:rsid w:val="00EF7F4B"/>
    <w:rsid w:val="00F0028E"/>
    <w:rsid w:val="00F00C13"/>
    <w:rsid w:val="00F00DE9"/>
    <w:rsid w:val="00F02C73"/>
    <w:rsid w:val="00F0444D"/>
    <w:rsid w:val="00F07C46"/>
    <w:rsid w:val="00F100AA"/>
    <w:rsid w:val="00F1167E"/>
    <w:rsid w:val="00F11ED7"/>
    <w:rsid w:val="00F13E10"/>
    <w:rsid w:val="00F14B50"/>
    <w:rsid w:val="00F15468"/>
    <w:rsid w:val="00F15471"/>
    <w:rsid w:val="00F1645F"/>
    <w:rsid w:val="00F1684D"/>
    <w:rsid w:val="00F174A2"/>
    <w:rsid w:val="00F17923"/>
    <w:rsid w:val="00F205DB"/>
    <w:rsid w:val="00F231F4"/>
    <w:rsid w:val="00F24627"/>
    <w:rsid w:val="00F2590C"/>
    <w:rsid w:val="00F31150"/>
    <w:rsid w:val="00F32795"/>
    <w:rsid w:val="00F33695"/>
    <w:rsid w:val="00F3417E"/>
    <w:rsid w:val="00F34686"/>
    <w:rsid w:val="00F35283"/>
    <w:rsid w:val="00F362D9"/>
    <w:rsid w:val="00F36822"/>
    <w:rsid w:val="00F4035C"/>
    <w:rsid w:val="00F43450"/>
    <w:rsid w:val="00F43CC6"/>
    <w:rsid w:val="00F4742B"/>
    <w:rsid w:val="00F477FE"/>
    <w:rsid w:val="00F51B9F"/>
    <w:rsid w:val="00F51CBB"/>
    <w:rsid w:val="00F51EF6"/>
    <w:rsid w:val="00F520A9"/>
    <w:rsid w:val="00F5283A"/>
    <w:rsid w:val="00F52CFA"/>
    <w:rsid w:val="00F551F0"/>
    <w:rsid w:val="00F5523B"/>
    <w:rsid w:val="00F55252"/>
    <w:rsid w:val="00F55D43"/>
    <w:rsid w:val="00F573D7"/>
    <w:rsid w:val="00F62108"/>
    <w:rsid w:val="00F62E2A"/>
    <w:rsid w:val="00F639B8"/>
    <w:rsid w:val="00F6549A"/>
    <w:rsid w:val="00F65BF9"/>
    <w:rsid w:val="00F65E9C"/>
    <w:rsid w:val="00F67CEF"/>
    <w:rsid w:val="00F7081E"/>
    <w:rsid w:val="00F71F5B"/>
    <w:rsid w:val="00F72768"/>
    <w:rsid w:val="00F72800"/>
    <w:rsid w:val="00F72923"/>
    <w:rsid w:val="00F72F72"/>
    <w:rsid w:val="00F734F1"/>
    <w:rsid w:val="00F73D0F"/>
    <w:rsid w:val="00F76A48"/>
    <w:rsid w:val="00F76B46"/>
    <w:rsid w:val="00F814E6"/>
    <w:rsid w:val="00F83648"/>
    <w:rsid w:val="00F9104D"/>
    <w:rsid w:val="00F919A6"/>
    <w:rsid w:val="00F922C8"/>
    <w:rsid w:val="00F928E9"/>
    <w:rsid w:val="00F94A3B"/>
    <w:rsid w:val="00F96294"/>
    <w:rsid w:val="00F977AC"/>
    <w:rsid w:val="00F97DAB"/>
    <w:rsid w:val="00FA002B"/>
    <w:rsid w:val="00FA1000"/>
    <w:rsid w:val="00FA3B00"/>
    <w:rsid w:val="00FA57B1"/>
    <w:rsid w:val="00FA75D8"/>
    <w:rsid w:val="00FA76D1"/>
    <w:rsid w:val="00FA7B26"/>
    <w:rsid w:val="00FB106D"/>
    <w:rsid w:val="00FB55D9"/>
    <w:rsid w:val="00FB5929"/>
    <w:rsid w:val="00FB6091"/>
    <w:rsid w:val="00FB6A5A"/>
    <w:rsid w:val="00FB73B4"/>
    <w:rsid w:val="00FB77EF"/>
    <w:rsid w:val="00FC0EF6"/>
    <w:rsid w:val="00FC2691"/>
    <w:rsid w:val="00FC4CF8"/>
    <w:rsid w:val="00FC5EDC"/>
    <w:rsid w:val="00FD0071"/>
    <w:rsid w:val="00FD2BB1"/>
    <w:rsid w:val="00FD3F81"/>
    <w:rsid w:val="00FD4FCE"/>
    <w:rsid w:val="00FD537A"/>
    <w:rsid w:val="00FE01E1"/>
    <w:rsid w:val="00FE05DC"/>
    <w:rsid w:val="00FE189C"/>
    <w:rsid w:val="00FE1B69"/>
    <w:rsid w:val="00FE3469"/>
    <w:rsid w:val="00FE4806"/>
    <w:rsid w:val="00FE50D8"/>
    <w:rsid w:val="00FE5420"/>
    <w:rsid w:val="00FE7060"/>
    <w:rsid w:val="00FF0F11"/>
    <w:rsid w:val="00FF2BD4"/>
    <w:rsid w:val="00FF4705"/>
    <w:rsid w:val="00FF4779"/>
    <w:rsid w:val="00FF48AC"/>
    <w:rsid w:val="00FF5DDB"/>
    <w:rsid w:val="00FF69D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60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1579"/>
    <w:pPr>
      <w:jc w:val="both"/>
    </w:pPr>
    <w:rPr>
      <w:sz w:val="22"/>
      <w:lang w:eastAsia="en-US"/>
    </w:rPr>
  </w:style>
  <w:style w:type="paragraph" w:styleId="Heading1">
    <w:name w:val="heading 1"/>
    <w:basedOn w:val="Normal"/>
    <w:qFormat/>
    <w:rsid w:val="00EF0C39"/>
    <w:pPr>
      <w:keepNext/>
      <w:suppressAutoHyphens/>
      <w:spacing w:after="220"/>
      <w:outlineLvl w:val="0"/>
    </w:pPr>
    <w:rPr>
      <w:rFonts w:ascii="Times New Roman Bold" w:hAnsi="Times New Roman Bold"/>
      <w:b/>
    </w:rPr>
  </w:style>
  <w:style w:type="paragraph" w:styleId="Heading2">
    <w:name w:val="heading 2"/>
    <w:basedOn w:val="Normal"/>
    <w:qFormat/>
    <w:rsid w:val="00EC66C5"/>
    <w:pPr>
      <w:keepNext/>
      <w:suppressAutoHyphens/>
      <w:spacing w:after="220"/>
      <w:outlineLvl w:val="1"/>
    </w:pPr>
    <w:rPr>
      <w:rFonts w:ascii="Times New Roman Bold" w:hAnsi="Times New Roman Bold"/>
      <w:b/>
      <w:kern w:val="28"/>
    </w:rPr>
  </w:style>
  <w:style w:type="paragraph" w:styleId="Heading3">
    <w:name w:val="heading 3"/>
    <w:basedOn w:val="Normal"/>
    <w:link w:val="Heading3Char"/>
    <w:qFormat/>
    <w:rsid w:val="00EC66C5"/>
    <w:pPr>
      <w:tabs>
        <w:tab w:val="num" w:pos="1418"/>
      </w:tabs>
      <w:spacing w:after="220"/>
      <w:ind w:left="1418" w:hanging="567"/>
      <w:outlineLvl w:val="2"/>
    </w:pPr>
    <w:rPr>
      <w:snapToGrid w:val="0"/>
    </w:rPr>
  </w:style>
  <w:style w:type="paragraph" w:styleId="Heading4">
    <w:name w:val="heading 4"/>
    <w:basedOn w:val="Normal"/>
    <w:qFormat/>
    <w:rsid w:val="00017EB4"/>
    <w:pPr>
      <w:tabs>
        <w:tab w:val="num" w:pos="2254"/>
      </w:tabs>
      <w:spacing w:after="220"/>
      <w:ind w:left="2254" w:hanging="850"/>
      <w:outlineLvl w:val="3"/>
    </w:pPr>
  </w:style>
  <w:style w:type="paragraph" w:styleId="Heading5">
    <w:name w:val="heading 5"/>
    <w:basedOn w:val="Normal"/>
    <w:qFormat/>
    <w:rsid w:val="00A713EF"/>
    <w:pPr>
      <w:numPr>
        <w:ilvl w:val="4"/>
        <w:numId w:val="3"/>
      </w:numPr>
      <w:spacing w:after="220"/>
      <w:outlineLvl w:val="4"/>
    </w:pPr>
    <w:rPr>
      <w:rFonts w:ascii="Arial" w:hAnsi="Arial" w:cs="Arial"/>
    </w:rPr>
  </w:style>
  <w:style w:type="paragraph" w:styleId="Heading6">
    <w:name w:val="heading 6"/>
    <w:basedOn w:val="Normal"/>
    <w:qFormat/>
    <w:rsid w:val="00057F70"/>
    <w:pPr>
      <w:numPr>
        <w:ilvl w:val="5"/>
        <w:numId w:val="3"/>
      </w:numPr>
      <w:spacing w:after="220"/>
      <w:outlineLvl w:val="5"/>
    </w:pPr>
    <w:rPr>
      <w:rFonts w:ascii="Arial" w:hAnsi="Arial"/>
    </w:rPr>
  </w:style>
  <w:style w:type="paragraph" w:styleId="Heading7">
    <w:name w:val="heading 7"/>
    <w:basedOn w:val="Normal"/>
    <w:qFormat/>
    <w:rsid w:val="00017EB4"/>
    <w:pPr>
      <w:numPr>
        <w:ilvl w:val="6"/>
        <w:numId w:val="3"/>
      </w:numPr>
      <w:spacing w:after="220"/>
      <w:outlineLvl w:val="6"/>
    </w:pPr>
  </w:style>
  <w:style w:type="paragraph" w:styleId="Heading8">
    <w:name w:val="heading 8"/>
    <w:basedOn w:val="Normal"/>
    <w:qFormat/>
    <w:rsid w:val="00017EB4"/>
    <w:pPr>
      <w:numPr>
        <w:ilvl w:val="7"/>
        <w:numId w:val="3"/>
      </w:numPr>
      <w:spacing w:after="220"/>
      <w:outlineLvl w:val="7"/>
    </w:pPr>
  </w:style>
  <w:style w:type="paragraph" w:styleId="Heading9">
    <w:name w:val="heading 9"/>
    <w:basedOn w:val="Normal"/>
    <w:qFormat/>
    <w:rsid w:val="00017EB4"/>
    <w:pPr>
      <w:numPr>
        <w:ilvl w:val="8"/>
        <w:numId w:val="3"/>
      </w:numPr>
      <w:spacing w:after="2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66C5"/>
    <w:rPr>
      <w:snapToGrid w:val="0"/>
      <w:sz w:val="22"/>
      <w:lang w:eastAsia="en-US"/>
    </w:rPr>
  </w:style>
  <w:style w:type="paragraph" w:styleId="NormalIndent">
    <w:name w:val="Normal Indent"/>
    <w:basedOn w:val="Normal"/>
    <w:rsid w:val="00017EB4"/>
    <w:pPr>
      <w:ind w:left="720"/>
    </w:pPr>
  </w:style>
  <w:style w:type="paragraph" w:styleId="EndnoteText">
    <w:name w:val="endnote text"/>
    <w:basedOn w:val="Normal"/>
    <w:semiHidden/>
    <w:rsid w:val="00017EB4"/>
  </w:style>
  <w:style w:type="paragraph" w:styleId="Footer">
    <w:name w:val="footer"/>
    <w:basedOn w:val="Normal"/>
    <w:link w:val="FooterChar"/>
    <w:uiPriority w:val="99"/>
    <w:rsid w:val="00017EB4"/>
    <w:pPr>
      <w:tabs>
        <w:tab w:val="center" w:pos="4320"/>
        <w:tab w:val="right" w:pos="8640"/>
      </w:tabs>
    </w:pPr>
    <w:rPr>
      <w:rFonts w:ascii="Arial" w:hAnsi="Arial"/>
      <w:noProof/>
      <w:sz w:val="12"/>
    </w:rPr>
  </w:style>
  <w:style w:type="paragraph" w:styleId="Header">
    <w:name w:val="header"/>
    <w:basedOn w:val="Normal"/>
    <w:rsid w:val="00017EB4"/>
    <w:pPr>
      <w:tabs>
        <w:tab w:val="center" w:pos="4320"/>
        <w:tab w:val="right" w:pos="8505"/>
        <w:tab w:val="right" w:pos="8640"/>
      </w:tabs>
      <w:jc w:val="left"/>
    </w:pPr>
  </w:style>
  <w:style w:type="character" w:styleId="FootnoteReference">
    <w:name w:val="footnote reference"/>
    <w:basedOn w:val="DefaultParagraphFont"/>
    <w:semiHidden/>
    <w:rsid w:val="00017EB4"/>
    <w:rPr>
      <w:position w:val="6"/>
      <w:sz w:val="16"/>
    </w:rPr>
  </w:style>
  <w:style w:type="paragraph" w:styleId="FootnoteText">
    <w:name w:val="footnote text"/>
    <w:basedOn w:val="Normal"/>
    <w:semiHidden/>
    <w:rsid w:val="00017EB4"/>
    <w:rPr>
      <w:sz w:val="20"/>
    </w:rPr>
  </w:style>
  <w:style w:type="paragraph" w:customStyle="1" w:styleId="coverTitle">
    <w:name w:val="coverTitle"/>
    <w:basedOn w:val="Normal"/>
    <w:rsid w:val="00017EB4"/>
    <w:pPr>
      <w:spacing w:line="280" w:lineRule="exact"/>
      <w:ind w:left="2268" w:right="2268"/>
      <w:jc w:val="center"/>
    </w:pPr>
    <w:rPr>
      <w:b/>
    </w:rPr>
  </w:style>
  <w:style w:type="paragraph" w:customStyle="1" w:styleId="coverParty">
    <w:name w:val="coverParty"/>
    <w:basedOn w:val="coverTitle"/>
    <w:rsid w:val="00017EB4"/>
    <w:pPr>
      <w:spacing w:before="240" w:line="240" w:lineRule="exact"/>
    </w:pPr>
    <w:rPr>
      <w:b w:val="0"/>
    </w:rPr>
  </w:style>
  <w:style w:type="paragraph" w:customStyle="1" w:styleId="coverNumber">
    <w:name w:val="coverNumber"/>
    <w:basedOn w:val="coverTitle"/>
    <w:rsid w:val="00017EB4"/>
    <w:pPr>
      <w:spacing w:line="200" w:lineRule="exact"/>
    </w:pPr>
    <w:rPr>
      <w:b w:val="0"/>
      <w:sz w:val="18"/>
    </w:rPr>
  </w:style>
  <w:style w:type="paragraph" w:customStyle="1" w:styleId="CPGloss1">
    <w:name w:val="CPGloss1"/>
    <w:basedOn w:val="Normal"/>
    <w:rsid w:val="00017EB4"/>
    <w:pPr>
      <w:framePr w:wrap="around" w:hAnchor="text" w:yAlign="bottom"/>
      <w:spacing w:after="60"/>
      <w:jc w:val="center"/>
    </w:pPr>
    <w:rPr>
      <w:smallCaps/>
      <w:spacing w:val="50"/>
      <w:sz w:val="20"/>
    </w:rPr>
  </w:style>
  <w:style w:type="paragraph" w:customStyle="1" w:styleId="CPGloss2">
    <w:name w:val="CPGloss2"/>
    <w:basedOn w:val="Normal"/>
    <w:rsid w:val="00017EB4"/>
    <w:pPr>
      <w:framePr w:wrap="around" w:hAnchor="text" w:yAlign="bottom"/>
      <w:jc w:val="center"/>
    </w:pPr>
    <w:rPr>
      <w:caps/>
      <w:spacing w:val="5"/>
      <w:sz w:val="14"/>
    </w:rPr>
  </w:style>
  <w:style w:type="paragraph" w:customStyle="1" w:styleId="CPGloss3">
    <w:name w:val="CPGloss3"/>
    <w:basedOn w:val="Normal"/>
    <w:rsid w:val="00017EB4"/>
    <w:pPr>
      <w:framePr w:wrap="around" w:hAnchor="text" w:yAlign="bottom"/>
      <w:jc w:val="center"/>
    </w:pPr>
    <w:rPr>
      <w:caps/>
      <w:sz w:val="10"/>
    </w:rPr>
  </w:style>
  <w:style w:type="paragraph" w:styleId="BodyTextIndent">
    <w:name w:val="Body Text Indent"/>
    <w:basedOn w:val="Normal"/>
    <w:rsid w:val="00017EB4"/>
    <w:pPr>
      <w:suppressAutoHyphens/>
      <w:spacing w:after="220"/>
      <w:ind w:left="851"/>
    </w:pPr>
  </w:style>
  <w:style w:type="paragraph" w:styleId="BodyTextIndent2">
    <w:name w:val="Body Text Indent 2"/>
    <w:basedOn w:val="Normal"/>
    <w:rsid w:val="00017EB4"/>
    <w:pPr>
      <w:ind w:left="3600" w:hanging="1440"/>
      <w:jc w:val="left"/>
    </w:pPr>
  </w:style>
  <w:style w:type="paragraph" w:styleId="BalloonText">
    <w:name w:val="Balloon Text"/>
    <w:basedOn w:val="Normal"/>
    <w:semiHidden/>
    <w:rsid w:val="00017EB4"/>
    <w:rPr>
      <w:rFonts w:ascii="Tahoma" w:hAnsi="Tahoma" w:cs="Tahoma"/>
      <w:sz w:val="16"/>
      <w:szCs w:val="16"/>
    </w:rPr>
  </w:style>
  <w:style w:type="paragraph" w:styleId="BodyTextIndent3">
    <w:name w:val="Body Text Indent 3"/>
    <w:basedOn w:val="Normal"/>
    <w:rsid w:val="00017EB4"/>
    <w:pPr>
      <w:spacing w:before="120"/>
      <w:ind w:left="1014" w:hanging="294"/>
    </w:pPr>
  </w:style>
  <w:style w:type="paragraph" w:customStyle="1" w:styleId="Body">
    <w:name w:val="Body"/>
    <w:basedOn w:val="Normal"/>
    <w:rsid w:val="00017EB4"/>
    <w:pPr>
      <w:spacing w:after="220"/>
    </w:pPr>
  </w:style>
  <w:style w:type="character" w:styleId="PageNumber">
    <w:name w:val="page number"/>
    <w:basedOn w:val="DefaultParagraphFont"/>
    <w:rsid w:val="00017EB4"/>
  </w:style>
  <w:style w:type="paragraph" w:styleId="BodyText">
    <w:name w:val="Body Text"/>
    <w:basedOn w:val="Normal"/>
    <w:rsid w:val="00017EB4"/>
    <w:pPr>
      <w:suppressAutoHyphens/>
      <w:spacing w:after="220"/>
    </w:pPr>
  </w:style>
  <w:style w:type="paragraph" w:customStyle="1" w:styleId="Indent0">
    <w:name w:val="Indent0"/>
    <w:basedOn w:val="Normal"/>
    <w:rsid w:val="00017EB4"/>
    <w:pPr>
      <w:spacing w:after="220"/>
    </w:pPr>
  </w:style>
  <w:style w:type="paragraph" w:customStyle="1" w:styleId="Recitals">
    <w:name w:val="Recitals"/>
    <w:basedOn w:val="Normal"/>
    <w:rsid w:val="00017EB4"/>
    <w:pPr>
      <w:numPr>
        <w:numId w:val="4"/>
      </w:numPr>
      <w:spacing w:after="220"/>
    </w:pPr>
  </w:style>
  <w:style w:type="paragraph" w:customStyle="1" w:styleId="ITISIndentBodyTextChar">
    <w:name w:val="ITIS_IndentBodyText Char"/>
    <w:basedOn w:val="Normal"/>
    <w:link w:val="ITISIndentBodyTextCharChar"/>
    <w:rsid w:val="00AD5093"/>
    <w:pPr>
      <w:spacing w:after="220"/>
      <w:ind w:left="851"/>
    </w:pPr>
    <w:rPr>
      <w:rFonts w:ascii="Arial" w:hAnsi="Arial" w:cs="Arial"/>
    </w:rPr>
  </w:style>
  <w:style w:type="character" w:customStyle="1" w:styleId="ITISIndentBodyTextCharChar">
    <w:name w:val="ITIS_IndentBodyText Char Char"/>
    <w:basedOn w:val="DefaultParagraphFont"/>
    <w:link w:val="ITISIndentBodyTextChar"/>
    <w:rsid w:val="00AD5093"/>
    <w:rPr>
      <w:rFonts w:ascii="Arial" w:hAnsi="Arial" w:cs="Arial"/>
      <w:sz w:val="22"/>
      <w:lang w:eastAsia="en-US"/>
    </w:rPr>
  </w:style>
  <w:style w:type="paragraph" w:customStyle="1" w:styleId="Numberingabc">
    <w:name w:val="Numbering a b c"/>
    <w:basedOn w:val="Normal"/>
    <w:rsid w:val="00EF0C39"/>
    <w:pPr>
      <w:numPr>
        <w:numId w:val="7"/>
      </w:numPr>
      <w:spacing w:before="120" w:after="120"/>
      <w:ind w:left="1702"/>
    </w:pPr>
  </w:style>
  <w:style w:type="paragraph" w:customStyle="1" w:styleId="ITISHeading1">
    <w:name w:val="ITIS_Heading1"/>
    <w:basedOn w:val="Heading1"/>
    <w:rsid w:val="00DE332E"/>
    <w:pPr>
      <w:numPr>
        <w:numId w:val="3"/>
      </w:numPr>
    </w:pPr>
    <w:rPr>
      <w:rFonts w:ascii="Arial" w:hAnsi="Arial" w:cs="Arial"/>
      <w:caps/>
    </w:rPr>
  </w:style>
  <w:style w:type="paragraph" w:customStyle="1" w:styleId="ITISHeading2">
    <w:name w:val="ITIS_Heading2"/>
    <w:basedOn w:val="Heading2"/>
    <w:rsid w:val="0034387F"/>
    <w:pPr>
      <w:numPr>
        <w:ilvl w:val="1"/>
        <w:numId w:val="3"/>
      </w:numPr>
    </w:pPr>
    <w:rPr>
      <w:rFonts w:ascii="Arial" w:hAnsi="Arial" w:cs="Arial"/>
      <w:bCs/>
      <w:szCs w:val="22"/>
    </w:rPr>
  </w:style>
  <w:style w:type="paragraph" w:customStyle="1" w:styleId="ITISHeading3">
    <w:name w:val="ITIS_Heading3"/>
    <w:basedOn w:val="Heading3"/>
    <w:link w:val="ITISHeading3Char"/>
    <w:rsid w:val="004326A3"/>
    <w:pPr>
      <w:numPr>
        <w:ilvl w:val="2"/>
        <w:numId w:val="3"/>
      </w:numPr>
      <w:tabs>
        <w:tab w:val="clear" w:pos="1418"/>
      </w:tabs>
    </w:pPr>
    <w:rPr>
      <w:rFonts w:ascii="Arial" w:hAnsi="Arial" w:cs="Arial"/>
      <w:szCs w:val="22"/>
    </w:rPr>
  </w:style>
  <w:style w:type="character" w:customStyle="1" w:styleId="ITISHeading3Char">
    <w:name w:val="ITIS_Heading3 Char"/>
    <w:basedOn w:val="Heading3Char"/>
    <w:link w:val="ITISHeading3"/>
    <w:rsid w:val="004326A3"/>
    <w:rPr>
      <w:rFonts w:ascii="Arial" w:hAnsi="Arial" w:cs="Arial"/>
      <w:snapToGrid w:val="0"/>
      <w:sz w:val="22"/>
      <w:szCs w:val="22"/>
      <w:lang w:eastAsia="en-US"/>
    </w:rPr>
  </w:style>
  <w:style w:type="paragraph" w:customStyle="1" w:styleId="ITISHeading4">
    <w:name w:val="ITIS_Heading4"/>
    <w:basedOn w:val="Heading4"/>
    <w:rsid w:val="00377504"/>
    <w:pPr>
      <w:tabs>
        <w:tab w:val="clear" w:pos="2254"/>
        <w:tab w:val="num" w:pos="851"/>
      </w:tabs>
      <w:ind w:left="851" w:hanging="851"/>
    </w:pPr>
    <w:rPr>
      <w:rFonts w:ascii="Arial" w:hAnsi="Arial" w:cs="Arial"/>
    </w:rPr>
  </w:style>
  <w:style w:type="character" w:styleId="CommentReference">
    <w:name w:val="annotation reference"/>
    <w:basedOn w:val="DefaultParagraphFont"/>
    <w:semiHidden/>
    <w:rsid w:val="007838FC"/>
    <w:rPr>
      <w:sz w:val="16"/>
      <w:szCs w:val="16"/>
    </w:rPr>
  </w:style>
  <w:style w:type="paragraph" w:styleId="CommentText">
    <w:name w:val="annotation text"/>
    <w:basedOn w:val="Normal"/>
    <w:semiHidden/>
    <w:rsid w:val="007838FC"/>
    <w:rPr>
      <w:sz w:val="20"/>
    </w:rPr>
  </w:style>
  <w:style w:type="paragraph" w:styleId="CommentSubject">
    <w:name w:val="annotation subject"/>
    <w:basedOn w:val="CommentText"/>
    <w:next w:val="CommentText"/>
    <w:semiHidden/>
    <w:rsid w:val="007838FC"/>
    <w:rPr>
      <w:b/>
      <w:bCs/>
    </w:rPr>
  </w:style>
  <w:style w:type="paragraph" w:customStyle="1" w:styleId="Scha">
    <w:name w:val="Sch a)"/>
    <w:basedOn w:val="Normal"/>
    <w:rsid w:val="001147E9"/>
    <w:pPr>
      <w:numPr>
        <w:ilvl w:val="1"/>
        <w:numId w:val="8"/>
      </w:numPr>
      <w:jc w:val="left"/>
    </w:pPr>
    <w:rPr>
      <w:rFonts w:ascii="Verdana" w:hAnsi="Verdana"/>
      <w:sz w:val="20"/>
      <w:szCs w:val="24"/>
      <w:lang w:val="en-GB"/>
    </w:rPr>
  </w:style>
  <w:style w:type="paragraph" w:customStyle="1" w:styleId="Level1">
    <w:name w:val="Level 1"/>
    <w:basedOn w:val="Normal"/>
    <w:rsid w:val="00FF5DDB"/>
    <w:pPr>
      <w:numPr>
        <w:numId w:val="9"/>
      </w:numPr>
      <w:adjustRightInd w:val="0"/>
      <w:spacing w:before="120" w:after="60"/>
      <w:outlineLvl w:val="0"/>
    </w:pPr>
    <w:rPr>
      <w:rFonts w:ascii="Arial" w:eastAsia="Arial" w:hAnsi="Arial" w:cs="Arial"/>
      <w:szCs w:val="22"/>
      <w:lang w:val="en-GB" w:eastAsia="en-GB"/>
    </w:rPr>
  </w:style>
  <w:style w:type="character" w:customStyle="1" w:styleId="Level1asHeadingtext">
    <w:name w:val="Level 1 as Heading (text)"/>
    <w:rsid w:val="00FF5DDB"/>
    <w:rPr>
      <w:b/>
      <w:bCs/>
    </w:rPr>
  </w:style>
  <w:style w:type="paragraph" w:customStyle="1" w:styleId="Level2">
    <w:name w:val="Level 2"/>
    <w:basedOn w:val="Normal"/>
    <w:link w:val="Level2Char"/>
    <w:rsid w:val="00FF5DDB"/>
    <w:pPr>
      <w:numPr>
        <w:ilvl w:val="1"/>
        <w:numId w:val="9"/>
      </w:numPr>
      <w:adjustRightInd w:val="0"/>
      <w:spacing w:before="120" w:after="60"/>
      <w:outlineLvl w:val="1"/>
    </w:pPr>
    <w:rPr>
      <w:rFonts w:ascii="Arial" w:eastAsia="Arial" w:hAnsi="Arial"/>
      <w:szCs w:val="22"/>
      <w:lang w:val="en-GB" w:eastAsia="en-GB"/>
    </w:rPr>
  </w:style>
  <w:style w:type="character" w:customStyle="1" w:styleId="Level2Char">
    <w:name w:val="Level 2 Char"/>
    <w:link w:val="Level2"/>
    <w:locked/>
    <w:rsid w:val="00FF5DDB"/>
    <w:rPr>
      <w:rFonts w:ascii="Arial" w:eastAsia="Arial" w:hAnsi="Arial"/>
      <w:sz w:val="22"/>
      <w:szCs w:val="22"/>
      <w:lang w:val="en-GB" w:eastAsia="en-GB"/>
    </w:rPr>
  </w:style>
  <w:style w:type="paragraph" w:customStyle="1" w:styleId="Level3">
    <w:name w:val="Level 3"/>
    <w:basedOn w:val="Normal"/>
    <w:rsid w:val="00FF5DDB"/>
    <w:pPr>
      <w:numPr>
        <w:ilvl w:val="2"/>
        <w:numId w:val="9"/>
      </w:numPr>
      <w:adjustRightInd w:val="0"/>
      <w:spacing w:before="120" w:after="60"/>
      <w:outlineLvl w:val="2"/>
    </w:pPr>
    <w:rPr>
      <w:rFonts w:ascii="Arial" w:eastAsia="Arial" w:hAnsi="Arial" w:cs="Arial"/>
      <w:szCs w:val="22"/>
      <w:lang w:val="en-GB" w:eastAsia="en-GB"/>
    </w:rPr>
  </w:style>
  <w:style w:type="paragraph" w:customStyle="1" w:styleId="Level4">
    <w:name w:val="Level 4"/>
    <w:basedOn w:val="Normal"/>
    <w:rsid w:val="00FF5DDB"/>
    <w:pPr>
      <w:tabs>
        <w:tab w:val="num" w:pos="3154"/>
      </w:tabs>
      <w:adjustRightInd w:val="0"/>
      <w:spacing w:before="120" w:after="60"/>
      <w:ind w:left="3154" w:hanging="1354"/>
      <w:outlineLvl w:val="3"/>
    </w:pPr>
    <w:rPr>
      <w:rFonts w:ascii="Arial" w:eastAsia="Arial" w:hAnsi="Arial" w:cs="Arial"/>
      <w:szCs w:val="22"/>
      <w:lang w:val="en-GB" w:eastAsia="en-GB"/>
    </w:rPr>
  </w:style>
  <w:style w:type="paragraph" w:customStyle="1" w:styleId="Level5">
    <w:name w:val="Level 5"/>
    <w:basedOn w:val="Normal"/>
    <w:rsid w:val="00FF5DDB"/>
    <w:pPr>
      <w:tabs>
        <w:tab w:val="num" w:pos="4234"/>
      </w:tabs>
      <w:adjustRightInd w:val="0"/>
      <w:spacing w:before="120" w:after="60"/>
      <w:ind w:left="4234" w:hanging="1080"/>
      <w:outlineLvl w:val="4"/>
    </w:pPr>
    <w:rPr>
      <w:rFonts w:ascii="Arial" w:eastAsia="Arial" w:hAnsi="Arial" w:cs="Arial"/>
      <w:szCs w:val="22"/>
      <w:lang w:val="en-GB" w:eastAsia="en-GB"/>
    </w:rPr>
  </w:style>
  <w:style w:type="paragraph" w:customStyle="1" w:styleId="Level6">
    <w:name w:val="Level 6"/>
    <w:basedOn w:val="Normal"/>
    <w:rsid w:val="00FF5DDB"/>
    <w:pPr>
      <w:tabs>
        <w:tab w:val="num" w:pos="4594"/>
      </w:tabs>
      <w:adjustRightInd w:val="0"/>
      <w:spacing w:before="120" w:after="60"/>
      <w:ind w:left="4594" w:hanging="360"/>
      <w:outlineLvl w:val="5"/>
    </w:pPr>
    <w:rPr>
      <w:rFonts w:ascii="Arial" w:eastAsia="Arial" w:hAnsi="Arial" w:cs="Arial"/>
      <w:szCs w:val="22"/>
      <w:lang w:val="en-GB" w:eastAsia="en-GB"/>
    </w:rPr>
  </w:style>
  <w:style w:type="paragraph" w:customStyle="1" w:styleId="NormalSingle">
    <w:name w:val="Normal Single"/>
    <w:basedOn w:val="Normal"/>
    <w:rsid w:val="00B95574"/>
    <w:pPr>
      <w:jc w:val="left"/>
    </w:pPr>
    <w:rPr>
      <w:rFonts w:ascii="Arial" w:hAnsi="Arial"/>
      <w:sz w:val="21"/>
      <w:lang w:eastAsia="en-AU"/>
    </w:rPr>
  </w:style>
  <w:style w:type="paragraph" w:customStyle="1" w:styleId="CoverPartyNames">
    <w:name w:val="Cover Party Names"/>
    <w:basedOn w:val="Normal"/>
    <w:rsid w:val="00B95574"/>
    <w:pPr>
      <w:pBdr>
        <w:top w:val="single" w:sz="2" w:space="5" w:color="auto"/>
        <w:bottom w:val="single" w:sz="2" w:space="5" w:color="auto"/>
        <w:between w:val="single" w:sz="2" w:space="5" w:color="auto"/>
      </w:pBdr>
      <w:autoSpaceDE w:val="0"/>
      <w:autoSpaceDN w:val="0"/>
      <w:adjustRightInd w:val="0"/>
      <w:spacing w:after="120" w:line="400" w:lineRule="exact"/>
      <w:jc w:val="left"/>
    </w:pPr>
    <w:rPr>
      <w:rFonts w:ascii="Arial" w:hAnsi="Arial"/>
      <w:color w:val="000000"/>
      <w:sz w:val="36"/>
      <w:szCs w:val="22"/>
      <w:lang w:eastAsia="en-AU"/>
    </w:rPr>
  </w:style>
  <w:style w:type="paragraph" w:customStyle="1" w:styleId="DocTitle">
    <w:name w:val="DocTitle"/>
    <w:basedOn w:val="NormalSingle"/>
    <w:next w:val="NormalSingle"/>
    <w:rsid w:val="00B95574"/>
    <w:pPr>
      <w:spacing w:before="960" w:line="760" w:lineRule="atLeast"/>
    </w:pPr>
    <w:rPr>
      <w:sz w:val="80"/>
    </w:rPr>
  </w:style>
  <w:style w:type="paragraph" w:customStyle="1" w:styleId="Background">
    <w:name w:val="Background"/>
    <w:basedOn w:val="Normal"/>
    <w:rsid w:val="00B95574"/>
    <w:pPr>
      <w:numPr>
        <w:numId w:val="10"/>
      </w:numPr>
      <w:spacing w:after="113" w:line="245" w:lineRule="atLeast"/>
      <w:jc w:val="left"/>
    </w:pPr>
    <w:rPr>
      <w:rFonts w:ascii="Arial" w:hAnsi="Arial"/>
      <w:lang w:eastAsia="en-AU"/>
    </w:rPr>
  </w:style>
  <w:style w:type="paragraph" w:styleId="Revision">
    <w:name w:val="Revision"/>
    <w:hidden/>
    <w:uiPriority w:val="99"/>
    <w:semiHidden/>
    <w:rsid w:val="0064364D"/>
    <w:rPr>
      <w:sz w:val="22"/>
      <w:lang w:eastAsia="en-US"/>
    </w:rPr>
  </w:style>
  <w:style w:type="character" w:styleId="Hyperlink">
    <w:name w:val="Hyperlink"/>
    <w:basedOn w:val="DefaultParagraphFont"/>
    <w:uiPriority w:val="99"/>
    <w:rsid w:val="002C5E12"/>
    <w:rPr>
      <w:color w:val="0000FF"/>
      <w:u w:val="single"/>
    </w:rPr>
  </w:style>
  <w:style w:type="table" w:styleId="TableGrid">
    <w:name w:val="Table Grid"/>
    <w:basedOn w:val="TableNormal"/>
    <w:rsid w:val="0096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1EE4"/>
    <w:pPr>
      <w:keepLines/>
      <w:suppressAutoHyphens w:val="0"/>
      <w:spacing w:before="480" w:after="0" w:line="276" w:lineRule="auto"/>
      <w:jc w:val="left"/>
      <w:outlineLvl w:val="9"/>
    </w:pPr>
    <w:rPr>
      <w:rFonts w:ascii="Cambria" w:eastAsia="Times New Roman" w:hAnsi="Cambria"/>
      <w:bCs/>
      <w:color w:val="365F91"/>
      <w:sz w:val="28"/>
      <w:szCs w:val="28"/>
      <w:lang w:val="en-US"/>
    </w:rPr>
  </w:style>
  <w:style w:type="paragraph" w:styleId="TOC1">
    <w:name w:val="toc 1"/>
    <w:basedOn w:val="Normal"/>
    <w:next w:val="Normal"/>
    <w:autoRedefine/>
    <w:uiPriority w:val="39"/>
    <w:rsid w:val="006F0EF9"/>
    <w:pPr>
      <w:spacing w:before="360"/>
      <w:jc w:val="left"/>
    </w:pPr>
    <w:rPr>
      <w:rFonts w:ascii="Arial" w:hAnsi="Arial"/>
      <w:b/>
      <w:bCs/>
      <w:szCs w:val="24"/>
    </w:rPr>
  </w:style>
  <w:style w:type="paragraph" w:styleId="TOC2">
    <w:name w:val="toc 2"/>
    <w:basedOn w:val="Normal"/>
    <w:next w:val="Normal"/>
    <w:autoRedefine/>
    <w:uiPriority w:val="39"/>
    <w:rsid w:val="00A11EE4"/>
    <w:pPr>
      <w:spacing w:before="240"/>
      <w:jc w:val="left"/>
    </w:pPr>
    <w:rPr>
      <w:rFonts w:ascii="Calibri" w:hAnsi="Calibri"/>
      <w:b/>
      <w:bCs/>
      <w:sz w:val="20"/>
    </w:rPr>
  </w:style>
  <w:style w:type="paragraph" w:styleId="TOC3">
    <w:name w:val="toc 3"/>
    <w:basedOn w:val="Normal"/>
    <w:next w:val="Normal"/>
    <w:autoRedefine/>
    <w:uiPriority w:val="39"/>
    <w:rsid w:val="00A11EE4"/>
    <w:pPr>
      <w:ind w:left="220"/>
      <w:jc w:val="left"/>
    </w:pPr>
    <w:rPr>
      <w:rFonts w:ascii="Calibri" w:hAnsi="Calibri"/>
      <w:sz w:val="20"/>
    </w:rPr>
  </w:style>
  <w:style w:type="paragraph" w:styleId="TOC4">
    <w:name w:val="toc 4"/>
    <w:basedOn w:val="Normal"/>
    <w:next w:val="Normal"/>
    <w:autoRedefine/>
    <w:uiPriority w:val="39"/>
    <w:unhideWhenUsed/>
    <w:rsid w:val="00B362A1"/>
    <w:pPr>
      <w:ind w:left="440"/>
      <w:jc w:val="left"/>
    </w:pPr>
    <w:rPr>
      <w:rFonts w:ascii="Calibri" w:hAnsi="Calibri"/>
      <w:sz w:val="20"/>
    </w:rPr>
  </w:style>
  <w:style w:type="paragraph" w:styleId="TOC5">
    <w:name w:val="toc 5"/>
    <w:basedOn w:val="Normal"/>
    <w:next w:val="Normal"/>
    <w:autoRedefine/>
    <w:uiPriority w:val="39"/>
    <w:unhideWhenUsed/>
    <w:rsid w:val="00B362A1"/>
    <w:pPr>
      <w:ind w:left="660"/>
      <w:jc w:val="left"/>
    </w:pPr>
    <w:rPr>
      <w:rFonts w:ascii="Calibri" w:hAnsi="Calibri"/>
      <w:sz w:val="20"/>
    </w:rPr>
  </w:style>
  <w:style w:type="paragraph" w:styleId="TOC6">
    <w:name w:val="toc 6"/>
    <w:basedOn w:val="Normal"/>
    <w:next w:val="Normal"/>
    <w:autoRedefine/>
    <w:uiPriority w:val="39"/>
    <w:unhideWhenUsed/>
    <w:rsid w:val="00B362A1"/>
    <w:pPr>
      <w:ind w:left="880"/>
      <w:jc w:val="left"/>
    </w:pPr>
    <w:rPr>
      <w:rFonts w:ascii="Calibri" w:hAnsi="Calibri"/>
      <w:sz w:val="20"/>
    </w:rPr>
  </w:style>
  <w:style w:type="paragraph" w:styleId="TOC7">
    <w:name w:val="toc 7"/>
    <w:basedOn w:val="Normal"/>
    <w:next w:val="Normal"/>
    <w:autoRedefine/>
    <w:uiPriority w:val="39"/>
    <w:unhideWhenUsed/>
    <w:rsid w:val="00B362A1"/>
    <w:pPr>
      <w:ind w:left="1100"/>
      <w:jc w:val="left"/>
    </w:pPr>
    <w:rPr>
      <w:rFonts w:ascii="Calibri" w:hAnsi="Calibri"/>
      <w:sz w:val="20"/>
    </w:rPr>
  </w:style>
  <w:style w:type="paragraph" w:styleId="TOC8">
    <w:name w:val="toc 8"/>
    <w:basedOn w:val="Normal"/>
    <w:next w:val="Normal"/>
    <w:autoRedefine/>
    <w:uiPriority w:val="39"/>
    <w:unhideWhenUsed/>
    <w:rsid w:val="00B362A1"/>
    <w:pPr>
      <w:ind w:left="1320"/>
      <w:jc w:val="left"/>
    </w:pPr>
    <w:rPr>
      <w:rFonts w:ascii="Calibri" w:hAnsi="Calibri"/>
      <w:sz w:val="20"/>
    </w:rPr>
  </w:style>
  <w:style w:type="paragraph" w:styleId="TOC9">
    <w:name w:val="toc 9"/>
    <w:basedOn w:val="Normal"/>
    <w:next w:val="Normal"/>
    <w:autoRedefine/>
    <w:uiPriority w:val="39"/>
    <w:unhideWhenUsed/>
    <w:rsid w:val="00B362A1"/>
    <w:pPr>
      <w:ind w:left="1540"/>
      <w:jc w:val="left"/>
    </w:pPr>
    <w:rPr>
      <w:rFonts w:ascii="Calibri" w:hAnsi="Calibri"/>
      <w:sz w:val="20"/>
    </w:rPr>
  </w:style>
  <w:style w:type="character" w:customStyle="1" w:styleId="FooterChar">
    <w:name w:val="Footer Char"/>
    <w:basedOn w:val="DefaultParagraphFont"/>
    <w:link w:val="Footer"/>
    <w:uiPriority w:val="99"/>
    <w:rsid w:val="00277484"/>
    <w:rPr>
      <w:rFonts w:ascii="Arial" w:hAnsi="Arial"/>
      <w:noProof/>
      <w:sz w:val="12"/>
      <w:lang w:eastAsia="en-US"/>
    </w:rPr>
  </w:style>
  <w:style w:type="table" w:customStyle="1" w:styleId="TableGrid1">
    <w:name w:val="Table Grid1"/>
    <w:basedOn w:val="TableNormal"/>
    <w:next w:val="TableGrid"/>
    <w:uiPriority w:val="59"/>
    <w:rsid w:val="00810F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A1BB1"/>
    <w:rPr>
      <w:rFonts w:ascii="Calibri" w:eastAsia="PMingLiU"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1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0450">
      <w:bodyDiv w:val="1"/>
      <w:marLeft w:val="0"/>
      <w:marRight w:val="0"/>
      <w:marTop w:val="0"/>
      <w:marBottom w:val="0"/>
      <w:divBdr>
        <w:top w:val="none" w:sz="0" w:space="0" w:color="auto"/>
        <w:left w:val="none" w:sz="0" w:space="0" w:color="auto"/>
        <w:bottom w:val="none" w:sz="0" w:space="0" w:color="auto"/>
        <w:right w:val="none" w:sz="0" w:space="0" w:color="auto"/>
      </w:divBdr>
    </w:div>
    <w:div w:id="479080440">
      <w:bodyDiv w:val="1"/>
      <w:marLeft w:val="0"/>
      <w:marRight w:val="0"/>
      <w:marTop w:val="0"/>
      <w:marBottom w:val="0"/>
      <w:divBdr>
        <w:top w:val="none" w:sz="0" w:space="0" w:color="auto"/>
        <w:left w:val="none" w:sz="0" w:space="0" w:color="auto"/>
        <w:bottom w:val="none" w:sz="0" w:space="0" w:color="auto"/>
        <w:right w:val="none" w:sz="0" w:space="0" w:color="auto"/>
      </w:divBdr>
    </w:div>
    <w:div w:id="628366275">
      <w:bodyDiv w:val="1"/>
      <w:marLeft w:val="0"/>
      <w:marRight w:val="0"/>
      <w:marTop w:val="0"/>
      <w:marBottom w:val="0"/>
      <w:divBdr>
        <w:top w:val="none" w:sz="0" w:space="0" w:color="auto"/>
        <w:left w:val="none" w:sz="0" w:space="0" w:color="auto"/>
        <w:bottom w:val="none" w:sz="0" w:space="0" w:color="auto"/>
        <w:right w:val="none" w:sz="0" w:space="0" w:color="auto"/>
      </w:divBdr>
    </w:div>
    <w:div w:id="1109740684">
      <w:bodyDiv w:val="1"/>
      <w:marLeft w:val="0"/>
      <w:marRight w:val="0"/>
      <w:marTop w:val="0"/>
      <w:marBottom w:val="0"/>
      <w:divBdr>
        <w:top w:val="none" w:sz="0" w:space="0" w:color="auto"/>
        <w:left w:val="none" w:sz="0" w:space="0" w:color="auto"/>
        <w:bottom w:val="none" w:sz="0" w:space="0" w:color="auto"/>
        <w:right w:val="none" w:sz="0" w:space="0" w:color="auto"/>
      </w:divBdr>
    </w:div>
    <w:div w:id="12730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ACD92A-21E3-4A6F-81CA-DA734A7CB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7669</CharactersWithSpaces>
  <SharedDoc>false</SharedDoc>
  <HLinks>
    <vt:vector size="6" baseType="variant">
      <vt:variant>
        <vt:i4>3407938</vt:i4>
      </vt:variant>
      <vt:variant>
        <vt:i4>0</vt:i4>
      </vt:variant>
      <vt:variant>
        <vt:i4>0</vt:i4>
      </vt:variant>
      <vt:variant>
        <vt:i4>5</vt:i4>
      </vt:variant>
      <vt:variant>
        <vt:lpwstr>mailto:mike.hall@cellularasset.com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2022-02-21T03:05:00Z</dcterms:created>
  <dcterms:modified xsi:type="dcterms:W3CDTF">2022-02-21T03:06:00Z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P029.docx</vt:lpwstr>
  </property>
  <property fmtid="{D5CDD505-2E9C-101B-9397-08002B2CF9AE}" pid="7" name="DM_AFTYDOCID">
    <vt:i4>503051</vt:i4>
  </property>
  <property fmtid="{D5CDD505-2E9C-101B-9397-08002B2CF9AE}" pid="8" name="DM_PHONEBOOK">
    <vt:lpwstr>Freeman, Maximilian Stuart</vt:lpwstr>
  </property>
  <property fmtid="{D5CDD505-2E9C-101B-9397-08002B2CF9AE}" pid="9" name="DM_MATTER">
    <vt:lpwstr>150492</vt:lpwstr>
  </property>
  <property fmtid="{D5CDD505-2E9C-101B-9397-08002B2CF9AE}" pid="10" name="DM_DESCRIPTION">
    <vt:lpwstr>Shareholders Agreement 06.10.2016</vt:lpwstr>
  </property>
  <property fmtid="{D5CDD505-2E9C-101B-9397-08002B2CF9AE}" pid="11" name="DM_AUTHOR">
    <vt:lpwstr>PM</vt:lpwstr>
  </property>
  <property fmtid="{D5CDD505-2E9C-101B-9397-08002B2CF9AE}" pid="12" name="DM_OPERATOR">
    <vt:lpwstr>CD</vt:lpwstr>
  </property>
  <property fmtid="{D5CDD505-2E9C-101B-9397-08002B2CF9AE}" pid="13" name="DM_CLIENT">
    <vt:lpwstr>FREEM-MS</vt:lpwstr>
  </property>
  <property fmtid="{D5CDD505-2E9C-101B-9397-08002B2CF9AE}" pid="14" name="DM_VERSION">
    <vt:i4>1</vt:i4>
  </property>
  <property fmtid="{D5CDD505-2E9C-101B-9397-08002B2CF9AE}" pid="15" name="DM_PROMPTFORVERSION">
    <vt:i4>0</vt:i4>
  </property>
</Properties>
</file>