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3D45" w14:textId="497D932B" w:rsidR="00A72F9B" w:rsidRDefault="00004315" w:rsidP="00E41307">
      <w:pPr>
        <w:pStyle w:val="Subtitle"/>
        <w:jc w:val="cente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01D3BAB" w14:textId="4D486BA6" w:rsidR="00B95574" w:rsidRDefault="00D07549" w:rsidP="00B95574">
      <w:pPr>
        <w:pStyle w:val="NormalSingle"/>
        <w:rPr>
          <w:b/>
          <w:sz w:val="28"/>
          <w:szCs w:val="28"/>
        </w:rPr>
      </w:pPr>
      <w:r w:rsidRPr="00D07549">
        <w:rPr>
          <w:color w:val="365F91" w:themeColor="accent1" w:themeShade="BF"/>
          <w:sz w:val="80"/>
        </w:rPr>
        <w:t xml:space="preserve">APAC Guidance </w:t>
      </w:r>
      <w:r w:rsidR="008B6B8D">
        <w:rPr>
          <w:color w:val="365F91" w:themeColor="accent1" w:themeShade="BF"/>
          <w:sz w:val="80"/>
        </w:rPr>
        <w:t>for accreditation of</w:t>
      </w:r>
      <w:r w:rsidRPr="00D07549">
        <w:rPr>
          <w:color w:val="365F91" w:themeColor="accent1" w:themeShade="BF"/>
          <w:sz w:val="80"/>
        </w:rPr>
        <w:t xml:space="preserve"> Reference Material Produc</w:t>
      </w:r>
      <w:r w:rsidR="008B6B8D">
        <w:rPr>
          <w:color w:val="365F91" w:themeColor="accent1" w:themeShade="BF"/>
          <w:sz w:val="80"/>
        </w:rPr>
        <w:t>ers (RMPs)</w:t>
      </w:r>
    </w:p>
    <w:p w14:paraId="3D96123F" w14:textId="77777777" w:rsidR="00FF6E86" w:rsidRDefault="00FF6E86" w:rsidP="00B95574">
      <w:pPr>
        <w:pStyle w:val="NormalSingle"/>
      </w:pP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p>
    <w:p w14:paraId="070EC723" w14:textId="53850592" w:rsidR="007B4867" w:rsidRDefault="007B4867" w:rsidP="00B95574">
      <w:pPr>
        <w:pStyle w:val="NormalSingle"/>
      </w:pPr>
    </w:p>
    <w:p w14:paraId="5CFA3BC4" w14:textId="77777777" w:rsidR="007B4867" w:rsidRDefault="007B4867" w:rsidP="00B95574">
      <w:pPr>
        <w:pStyle w:val="NormalSingle"/>
      </w:pPr>
    </w:p>
    <w:p w14:paraId="06D3B4EF" w14:textId="77777777" w:rsidR="00794FEF" w:rsidRDefault="00794FEF" w:rsidP="00B95574">
      <w:pPr>
        <w:pStyle w:val="NormalSingle"/>
      </w:pPr>
    </w:p>
    <w:p w14:paraId="25DFE4D3" w14:textId="1F1A96C4"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67274E">
        <w:rPr>
          <w:rFonts w:ascii="Arial" w:hAnsi="Arial" w:cs="Arial"/>
          <w:b/>
          <w:sz w:val="24"/>
          <w:szCs w:val="24"/>
        </w:rPr>
        <w:t>2</w:t>
      </w:r>
      <w:r w:rsidR="006F0451">
        <w:rPr>
          <w:rFonts w:ascii="Arial" w:hAnsi="Arial" w:cs="Arial"/>
          <w:b/>
          <w:sz w:val="24"/>
          <w:szCs w:val="24"/>
        </w:rPr>
        <w:t>.</w:t>
      </w:r>
      <w:r w:rsidR="008634ED">
        <w:rPr>
          <w:rFonts w:ascii="Arial" w:hAnsi="Arial" w:cs="Arial"/>
          <w:b/>
          <w:sz w:val="24"/>
          <w:szCs w:val="24"/>
        </w:rPr>
        <w:t>1</w:t>
      </w:r>
    </w:p>
    <w:p w14:paraId="350BF482" w14:textId="5CB1D3E4"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8634ED">
        <w:rPr>
          <w:rFonts w:ascii="Arial" w:hAnsi="Arial" w:cs="Arial"/>
          <w:b/>
          <w:bCs/>
          <w:sz w:val="24"/>
          <w:szCs w:val="24"/>
        </w:rPr>
        <w:t>26 June 2025</w:t>
      </w:r>
    </w:p>
    <w:p w14:paraId="400288F0" w14:textId="29A7971F" w:rsidR="00517E8D" w:rsidRPr="00E106D8" w:rsidRDefault="00517E8D" w:rsidP="0067274E">
      <w:pPr>
        <w:tabs>
          <w:tab w:val="left" w:pos="851"/>
          <w:tab w:val="left" w:pos="1702"/>
          <w:tab w:val="left" w:pos="2553"/>
          <w:tab w:val="left" w:pos="3404"/>
          <w:tab w:val="left" w:pos="4655"/>
        </w:tabs>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8634ED">
        <w:rPr>
          <w:rFonts w:ascii="Arial" w:hAnsi="Arial" w:cs="Arial"/>
          <w:b/>
          <w:bCs/>
          <w:sz w:val="24"/>
          <w:szCs w:val="24"/>
        </w:rPr>
        <w:t>26 June 2025</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19DBE321"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6C2B76" w:rsidRPr="006C2B76">
        <w:rPr>
          <w:rFonts w:ascii="Arial" w:hAnsi="Arial" w:cs="Arial"/>
        </w:rPr>
        <w:t xml:space="preserve">Technical Committee </w:t>
      </w:r>
      <w:r w:rsidR="000A14F7">
        <w:rPr>
          <w:rFonts w:ascii="Arial" w:hAnsi="Arial" w:cs="Arial"/>
        </w:rPr>
        <w:t xml:space="preserve">1 </w:t>
      </w:r>
      <w:r w:rsidR="006C2B76" w:rsidRPr="006C2B76">
        <w:rPr>
          <w:rFonts w:ascii="Arial" w:hAnsi="Arial" w:cs="Arial"/>
        </w:rPr>
        <w:t>(Laboratories, Inspection Bodies, Reference Materials Producers, Proficiency Testing</w:t>
      </w:r>
      <w:r w:rsidR="00DE1CC0">
        <w:rPr>
          <w:rFonts w:ascii="Arial" w:hAnsi="Arial" w:cs="Arial"/>
        </w:rPr>
        <w:t xml:space="preserve"> and Biobanks</w:t>
      </w:r>
      <w:r w:rsidR="006C2B76" w:rsidRPr="006C2B76">
        <w:rPr>
          <w:rFonts w:ascii="Arial" w:hAnsi="Arial" w:cs="Arial"/>
        </w:rPr>
        <w:t>)</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11A28DA7" w14:textId="2FB253AD" w:rsidR="00C03027" w:rsidRPr="008B68E0" w:rsidRDefault="00C03027" w:rsidP="00C03027">
      <w:pPr>
        <w:tabs>
          <w:tab w:val="center" w:pos="4800"/>
          <w:tab w:val="left" w:pos="6000"/>
          <w:tab w:val="right" w:pos="9480"/>
        </w:tabs>
        <w:spacing w:before="120"/>
        <w:jc w:val="left"/>
        <w:rPr>
          <w:rFonts w:ascii="Arial" w:hAnsi="Arial" w:cs="Arial"/>
        </w:rPr>
      </w:pPr>
      <w:r w:rsidRPr="008B68E0">
        <w:rPr>
          <w:rFonts w:ascii="Arial" w:hAnsi="Arial" w:cs="Arial"/>
        </w:rPr>
        <w:t>For further information about APAC or this document please contact the APAC Secretariat at</w:t>
      </w:r>
      <w:r w:rsidR="00FD48AC">
        <w:rPr>
          <w:rFonts w:ascii="Arial" w:hAnsi="Arial" w:cs="Arial"/>
        </w:rPr>
        <w:t xml:space="preserve"> </w:t>
      </w:r>
      <w:hyperlink r:id="rId9" w:history="1">
        <w:r w:rsidR="00FD48AC" w:rsidRPr="00DB6507">
          <w:rPr>
            <w:rStyle w:val="Hyperlink"/>
            <w:rFonts w:ascii="Arial" w:hAnsi="Arial" w:cs="Arial"/>
          </w:rPr>
          <w:t>secretariat@apac-accreditation.org</w:t>
        </w:r>
      </w:hyperlink>
      <w:r w:rsidR="00FD48AC">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3F4DBA10" w14:textId="2DEE377F" w:rsidR="00A72F9B" w:rsidRPr="004D6E44" w:rsidRDefault="00A72F9B" w:rsidP="00D02A52">
      <w:pPr>
        <w:tabs>
          <w:tab w:val="center" w:pos="4800"/>
          <w:tab w:val="left" w:pos="6000"/>
          <w:tab w:val="right" w:pos="9480"/>
        </w:tabs>
        <w:spacing w:before="120"/>
        <w:jc w:val="left"/>
      </w:pPr>
    </w:p>
    <w:sdt>
      <w:sdtPr>
        <w:rPr>
          <w:rStyle w:val="Hyperlink"/>
          <w:noProof/>
          <w:lang w:val="en-NZ" w:eastAsia="zh-TW"/>
        </w:rPr>
        <w:id w:val="-993335995"/>
        <w:docPartObj>
          <w:docPartGallery w:val="Table of Contents"/>
          <w:docPartUnique/>
        </w:docPartObj>
      </w:sdtPr>
      <w:sdtEndPr>
        <w:rPr>
          <w:rStyle w:val="DefaultParagraphFont"/>
          <w:b w:val="0"/>
          <w:bCs w:val="0"/>
          <w:color w:val="auto"/>
          <w:u w:val="none"/>
          <w:lang w:val="en-AU" w:eastAsia="en-US"/>
        </w:rPr>
      </w:sdtEndPr>
      <w:sdtContent>
        <w:p w14:paraId="2ADD8B24" w14:textId="271E9839" w:rsidR="00C40B9A" w:rsidRDefault="004D6E44">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r w:rsidRPr="004D6E44">
            <w:rPr>
              <w:rStyle w:val="Hyperlink"/>
              <w:noProof/>
              <w:lang w:val="en-NZ" w:eastAsia="zh-TW"/>
            </w:rPr>
            <w:fldChar w:fldCharType="begin"/>
          </w:r>
          <w:r w:rsidRPr="004D6E44">
            <w:rPr>
              <w:rStyle w:val="Hyperlink"/>
              <w:noProof/>
              <w:lang w:val="en-NZ" w:eastAsia="zh-TW"/>
            </w:rPr>
            <w:instrText xml:space="preserve"> TOC \o "1-3" \h \z \u </w:instrText>
          </w:r>
          <w:r w:rsidRPr="004D6E44">
            <w:rPr>
              <w:rStyle w:val="Hyperlink"/>
              <w:noProof/>
              <w:lang w:val="en-NZ" w:eastAsia="zh-TW"/>
            </w:rPr>
            <w:fldChar w:fldCharType="separate"/>
          </w:r>
          <w:hyperlink w:anchor="_Toc201057541" w:history="1">
            <w:r w:rsidR="00C40B9A" w:rsidRPr="00D21E27">
              <w:rPr>
                <w:rStyle w:val="Hyperlink"/>
                <w:noProof/>
                <w:lang w:val="en-NZ" w:eastAsia="zh-TW"/>
              </w:rPr>
              <w:t>1.</w:t>
            </w:r>
            <w:r w:rsidR="00C40B9A">
              <w:rPr>
                <w:rFonts w:asciiTheme="minorHAnsi" w:eastAsiaTheme="minorEastAsia" w:hAnsiTheme="minorHAnsi" w:cstheme="minorBidi"/>
                <w:b w:val="0"/>
                <w:bCs w:val="0"/>
                <w:noProof/>
                <w:kern w:val="2"/>
                <w:sz w:val="24"/>
                <w:lang w:eastAsia="en-AU"/>
                <w14:ligatures w14:val="standardContextual"/>
              </w:rPr>
              <w:tab/>
            </w:r>
            <w:r w:rsidR="00C40B9A" w:rsidRPr="00D21E27">
              <w:rPr>
                <w:rStyle w:val="Hyperlink"/>
                <w:noProof/>
                <w:lang w:val="en-NZ" w:eastAsia="zh-TW"/>
              </w:rPr>
              <w:t>INTRODUCTION</w:t>
            </w:r>
            <w:r w:rsidR="00C40B9A">
              <w:rPr>
                <w:noProof/>
                <w:webHidden/>
              </w:rPr>
              <w:tab/>
            </w:r>
            <w:r w:rsidR="00C40B9A">
              <w:rPr>
                <w:noProof/>
                <w:webHidden/>
              </w:rPr>
              <w:fldChar w:fldCharType="begin"/>
            </w:r>
            <w:r w:rsidR="00C40B9A">
              <w:rPr>
                <w:noProof/>
                <w:webHidden/>
              </w:rPr>
              <w:instrText xml:space="preserve"> PAGEREF _Toc201057541 \h </w:instrText>
            </w:r>
            <w:r w:rsidR="00C40B9A">
              <w:rPr>
                <w:noProof/>
                <w:webHidden/>
              </w:rPr>
            </w:r>
            <w:r w:rsidR="00C40B9A">
              <w:rPr>
                <w:noProof/>
                <w:webHidden/>
              </w:rPr>
              <w:fldChar w:fldCharType="separate"/>
            </w:r>
            <w:r w:rsidR="00C40B9A">
              <w:rPr>
                <w:noProof/>
                <w:webHidden/>
              </w:rPr>
              <w:t>4</w:t>
            </w:r>
            <w:r w:rsidR="00C40B9A">
              <w:rPr>
                <w:noProof/>
                <w:webHidden/>
              </w:rPr>
              <w:fldChar w:fldCharType="end"/>
            </w:r>
          </w:hyperlink>
        </w:p>
        <w:p w14:paraId="102FBFA5" w14:textId="539ABCED"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2" w:history="1">
            <w:r w:rsidRPr="00D21E27">
              <w:rPr>
                <w:rStyle w:val="Hyperlink"/>
                <w:noProof/>
                <w:lang w:val="en-NZ" w:eastAsia="zh-TW"/>
              </w:rPr>
              <w:t>2.</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noProof/>
                <w:lang w:val="en-NZ" w:eastAsia="zh-TW"/>
              </w:rPr>
              <w:t>SCOPE</w:t>
            </w:r>
            <w:r>
              <w:rPr>
                <w:noProof/>
                <w:webHidden/>
              </w:rPr>
              <w:tab/>
            </w:r>
            <w:r>
              <w:rPr>
                <w:noProof/>
                <w:webHidden/>
              </w:rPr>
              <w:fldChar w:fldCharType="begin"/>
            </w:r>
            <w:r>
              <w:rPr>
                <w:noProof/>
                <w:webHidden/>
              </w:rPr>
              <w:instrText xml:space="preserve"> PAGEREF _Toc201057542 \h </w:instrText>
            </w:r>
            <w:r>
              <w:rPr>
                <w:noProof/>
                <w:webHidden/>
              </w:rPr>
            </w:r>
            <w:r>
              <w:rPr>
                <w:noProof/>
                <w:webHidden/>
              </w:rPr>
              <w:fldChar w:fldCharType="separate"/>
            </w:r>
            <w:r>
              <w:rPr>
                <w:noProof/>
                <w:webHidden/>
              </w:rPr>
              <w:t>4</w:t>
            </w:r>
            <w:r>
              <w:rPr>
                <w:noProof/>
                <w:webHidden/>
              </w:rPr>
              <w:fldChar w:fldCharType="end"/>
            </w:r>
          </w:hyperlink>
        </w:p>
        <w:p w14:paraId="12D7CF12" w14:textId="52890371"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3" w:history="1">
            <w:r w:rsidRPr="00D21E27">
              <w:rPr>
                <w:rStyle w:val="Hyperlink"/>
                <w:noProof/>
                <w:lang w:val="en-NZ" w:eastAsia="zh-TW"/>
              </w:rPr>
              <w:t>3.</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noProof/>
                <w:lang w:val="en-NZ" w:eastAsia="zh-TW"/>
              </w:rPr>
              <w:t>REFERENCE standards and guides</w:t>
            </w:r>
            <w:r>
              <w:rPr>
                <w:noProof/>
                <w:webHidden/>
              </w:rPr>
              <w:tab/>
            </w:r>
            <w:r>
              <w:rPr>
                <w:noProof/>
                <w:webHidden/>
              </w:rPr>
              <w:fldChar w:fldCharType="begin"/>
            </w:r>
            <w:r>
              <w:rPr>
                <w:noProof/>
                <w:webHidden/>
              </w:rPr>
              <w:instrText xml:space="preserve"> PAGEREF _Toc201057543 \h </w:instrText>
            </w:r>
            <w:r>
              <w:rPr>
                <w:noProof/>
                <w:webHidden/>
              </w:rPr>
            </w:r>
            <w:r>
              <w:rPr>
                <w:noProof/>
                <w:webHidden/>
              </w:rPr>
              <w:fldChar w:fldCharType="separate"/>
            </w:r>
            <w:r>
              <w:rPr>
                <w:noProof/>
                <w:webHidden/>
              </w:rPr>
              <w:t>4</w:t>
            </w:r>
            <w:r>
              <w:rPr>
                <w:noProof/>
                <w:webHidden/>
              </w:rPr>
              <w:fldChar w:fldCharType="end"/>
            </w:r>
          </w:hyperlink>
        </w:p>
        <w:p w14:paraId="7C2FACDE" w14:textId="11168F8A"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4" w:history="1">
            <w:r w:rsidRPr="00D21E27">
              <w:rPr>
                <w:rStyle w:val="Hyperlink"/>
                <w:noProof/>
                <w:snapToGrid w:val="0"/>
                <w:lang w:val="en-US"/>
              </w:rPr>
              <w:t>4.</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noProof/>
                <w:snapToGrid w:val="0"/>
                <w:lang w:val="en-US"/>
              </w:rPr>
              <w:t>PRINCIPLES OF ACCREDITATION AND REFERENCE MATERIALS</w:t>
            </w:r>
            <w:r>
              <w:rPr>
                <w:noProof/>
                <w:webHidden/>
              </w:rPr>
              <w:tab/>
            </w:r>
            <w:r>
              <w:rPr>
                <w:noProof/>
                <w:webHidden/>
              </w:rPr>
              <w:fldChar w:fldCharType="begin"/>
            </w:r>
            <w:r>
              <w:rPr>
                <w:noProof/>
                <w:webHidden/>
              </w:rPr>
              <w:instrText xml:space="preserve"> PAGEREF _Toc201057544 \h </w:instrText>
            </w:r>
            <w:r>
              <w:rPr>
                <w:noProof/>
                <w:webHidden/>
              </w:rPr>
            </w:r>
            <w:r>
              <w:rPr>
                <w:noProof/>
                <w:webHidden/>
              </w:rPr>
              <w:fldChar w:fldCharType="separate"/>
            </w:r>
            <w:r>
              <w:rPr>
                <w:noProof/>
                <w:webHidden/>
              </w:rPr>
              <w:t>5</w:t>
            </w:r>
            <w:r>
              <w:rPr>
                <w:noProof/>
                <w:webHidden/>
              </w:rPr>
              <w:fldChar w:fldCharType="end"/>
            </w:r>
          </w:hyperlink>
        </w:p>
        <w:p w14:paraId="4C07BDDA" w14:textId="2FBFA1A7"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5" w:history="1">
            <w:r w:rsidRPr="00D21E27">
              <w:rPr>
                <w:rStyle w:val="Hyperlink"/>
                <w:noProof/>
                <w:snapToGrid w:val="0"/>
                <w:lang w:val="en-US"/>
              </w:rPr>
              <w:t>5.</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noProof/>
                <w:snapToGrid w:val="0"/>
                <w:lang w:val="en-US"/>
              </w:rPr>
              <w:t>PERFORMING THE ASSESSMENT OF A REFERENCE MATERIAL PRODUCER</w:t>
            </w:r>
            <w:r>
              <w:rPr>
                <w:noProof/>
                <w:webHidden/>
              </w:rPr>
              <w:tab/>
            </w:r>
            <w:r>
              <w:rPr>
                <w:noProof/>
                <w:webHidden/>
              </w:rPr>
              <w:fldChar w:fldCharType="begin"/>
            </w:r>
            <w:r>
              <w:rPr>
                <w:noProof/>
                <w:webHidden/>
              </w:rPr>
              <w:instrText xml:space="preserve"> PAGEREF _Toc201057545 \h </w:instrText>
            </w:r>
            <w:r>
              <w:rPr>
                <w:noProof/>
                <w:webHidden/>
              </w:rPr>
            </w:r>
            <w:r>
              <w:rPr>
                <w:noProof/>
                <w:webHidden/>
              </w:rPr>
              <w:fldChar w:fldCharType="separate"/>
            </w:r>
            <w:r>
              <w:rPr>
                <w:noProof/>
                <w:webHidden/>
              </w:rPr>
              <w:t>6</w:t>
            </w:r>
            <w:r>
              <w:rPr>
                <w:noProof/>
                <w:webHidden/>
              </w:rPr>
              <w:fldChar w:fldCharType="end"/>
            </w:r>
          </w:hyperlink>
        </w:p>
        <w:p w14:paraId="600B421D" w14:textId="2C4FE317"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6" w:history="1">
            <w:r w:rsidRPr="00D21E27">
              <w:rPr>
                <w:rStyle w:val="Hyperlink"/>
                <w:noProof/>
                <w:snapToGrid w:val="0"/>
                <w:lang w:val="en-US"/>
              </w:rPr>
              <w:t>6.</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rFonts w:eastAsia="PMingLiU"/>
                <w:noProof/>
                <w:snapToGrid w:val="0"/>
                <w:lang w:val="en-US"/>
              </w:rPr>
              <w:t>DESCRIBING THE SCOPE OF ACCREDITATION FOR A REFERENCE MATERIAL PRODUCER</w:t>
            </w:r>
            <w:r>
              <w:rPr>
                <w:noProof/>
                <w:webHidden/>
              </w:rPr>
              <w:tab/>
            </w:r>
            <w:r>
              <w:rPr>
                <w:noProof/>
                <w:webHidden/>
              </w:rPr>
              <w:fldChar w:fldCharType="begin"/>
            </w:r>
            <w:r>
              <w:rPr>
                <w:noProof/>
                <w:webHidden/>
              </w:rPr>
              <w:instrText xml:space="preserve"> PAGEREF _Toc201057546 \h </w:instrText>
            </w:r>
            <w:r>
              <w:rPr>
                <w:noProof/>
                <w:webHidden/>
              </w:rPr>
            </w:r>
            <w:r>
              <w:rPr>
                <w:noProof/>
                <w:webHidden/>
              </w:rPr>
              <w:fldChar w:fldCharType="separate"/>
            </w:r>
            <w:r>
              <w:rPr>
                <w:noProof/>
                <w:webHidden/>
              </w:rPr>
              <w:t>8</w:t>
            </w:r>
            <w:r>
              <w:rPr>
                <w:noProof/>
                <w:webHidden/>
              </w:rPr>
              <w:fldChar w:fldCharType="end"/>
            </w:r>
          </w:hyperlink>
        </w:p>
        <w:p w14:paraId="2AF43E49" w14:textId="7D47AA74"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7" w:history="1">
            <w:r w:rsidRPr="00D21E27">
              <w:rPr>
                <w:rStyle w:val="Hyperlink"/>
                <w:noProof/>
                <w:snapToGrid w:val="0"/>
                <w:lang w:val="en-US"/>
              </w:rPr>
              <w:t>7.</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rFonts w:eastAsia="PMingLiU"/>
                <w:noProof/>
                <w:snapToGrid w:val="0"/>
                <w:lang w:val="en-US"/>
              </w:rPr>
              <w:t>REFERENCES</w:t>
            </w:r>
            <w:r>
              <w:rPr>
                <w:noProof/>
                <w:webHidden/>
              </w:rPr>
              <w:tab/>
            </w:r>
            <w:r>
              <w:rPr>
                <w:noProof/>
                <w:webHidden/>
              </w:rPr>
              <w:fldChar w:fldCharType="begin"/>
            </w:r>
            <w:r>
              <w:rPr>
                <w:noProof/>
                <w:webHidden/>
              </w:rPr>
              <w:instrText xml:space="preserve"> PAGEREF _Toc201057547 \h </w:instrText>
            </w:r>
            <w:r>
              <w:rPr>
                <w:noProof/>
                <w:webHidden/>
              </w:rPr>
            </w:r>
            <w:r>
              <w:rPr>
                <w:noProof/>
                <w:webHidden/>
              </w:rPr>
              <w:fldChar w:fldCharType="separate"/>
            </w:r>
            <w:r>
              <w:rPr>
                <w:noProof/>
                <w:webHidden/>
              </w:rPr>
              <w:t>9</w:t>
            </w:r>
            <w:r>
              <w:rPr>
                <w:noProof/>
                <w:webHidden/>
              </w:rPr>
              <w:fldChar w:fldCharType="end"/>
            </w:r>
          </w:hyperlink>
        </w:p>
        <w:p w14:paraId="770631A3" w14:textId="137055FA" w:rsidR="00C40B9A" w:rsidRDefault="00C40B9A">
          <w:pPr>
            <w:pStyle w:val="TOC1"/>
            <w:tabs>
              <w:tab w:val="left" w:pos="440"/>
              <w:tab w:val="right" w:leader="dot" w:pos="8497"/>
            </w:tabs>
            <w:rPr>
              <w:rFonts w:asciiTheme="minorHAnsi" w:eastAsiaTheme="minorEastAsia" w:hAnsiTheme="minorHAnsi" w:cstheme="minorBidi"/>
              <w:b w:val="0"/>
              <w:bCs w:val="0"/>
              <w:noProof/>
              <w:kern w:val="2"/>
              <w:sz w:val="24"/>
              <w:lang w:eastAsia="en-AU"/>
              <w14:ligatures w14:val="standardContextual"/>
            </w:rPr>
          </w:pPr>
          <w:hyperlink w:anchor="_Toc201057548" w:history="1">
            <w:r w:rsidRPr="00D21E27">
              <w:rPr>
                <w:rStyle w:val="Hyperlink"/>
                <w:noProof/>
                <w:lang w:val="en-US" w:eastAsia="en-AU"/>
              </w:rPr>
              <w:t>8.</w:t>
            </w:r>
            <w:r>
              <w:rPr>
                <w:rFonts w:asciiTheme="minorHAnsi" w:eastAsiaTheme="minorEastAsia" w:hAnsiTheme="minorHAnsi" w:cstheme="minorBidi"/>
                <w:b w:val="0"/>
                <w:bCs w:val="0"/>
                <w:noProof/>
                <w:kern w:val="2"/>
                <w:sz w:val="24"/>
                <w:lang w:eastAsia="en-AU"/>
                <w14:ligatures w14:val="standardContextual"/>
              </w:rPr>
              <w:tab/>
            </w:r>
            <w:r w:rsidRPr="00D21E27">
              <w:rPr>
                <w:rStyle w:val="Hyperlink"/>
                <w:noProof/>
                <w:lang w:val="en-US" w:eastAsia="en-AU"/>
              </w:rPr>
              <w:t>AMENDMENT TABLE</w:t>
            </w:r>
            <w:r>
              <w:rPr>
                <w:noProof/>
                <w:webHidden/>
              </w:rPr>
              <w:tab/>
            </w:r>
            <w:r>
              <w:rPr>
                <w:noProof/>
                <w:webHidden/>
              </w:rPr>
              <w:fldChar w:fldCharType="begin"/>
            </w:r>
            <w:r>
              <w:rPr>
                <w:noProof/>
                <w:webHidden/>
              </w:rPr>
              <w:instrText xml:space="preserve"> PAGEREF _Toc201057548 \h </w:instrText>
            </w:r>
            <w:r>
              <w:rPr>
                <w:noProof/>
                <w:webHidden/>
              </w:rPr>
            </w:r>
            <w:r>
              <w:rPr>
                <w:noProof/>
                <w:webHidden/>
              </w:rPr>
              <w:fldChar w:fldCharType="separate"/>
            </w:r>
            <w:r>
              <w:rPr>
                <w:noProof/>
                <w:webHidden/>
              </w:rPr>
              <w:t>10</w:t>
            </w:r>
            <w:r>
              <w:rPr>
                <w:noProof/>
                <w:webHidden/>
              </w:rPr>
              <w:fldChar w:fldCharType="end"/>
            </w:r>
          </w:hyperlink>
        </w:p>
        <w:p w14:paraId="442F81E9" w14:textId="64ED8654" w:rsidR="004D6E44" w:rsidRDefault="004D6E44" w:rsidP="00446BE1">
          <w:pPr>
            <w:pStyle w:val="TOC1"/>
            <w:tabs>
              <w:tab w:val="right" w:leader="dot" w:pos="8497"/>
            </w:tabs>
            <w:ind w:left="567" w:hanging="567"/>
          </w:pPr>
          <w:r w:rsidRPr="004D6E44">
            <w:rPr>
              <w:rStyle w:val="Hyperlink"/>
              <w:lang w:val="en-NZ" w:eastAsia="zh-TW"/>
            </w:rPr>
            <w:fldChar w:fldCharType="end"/>
          </w:r>
        </w:p>
      </w:sdtContent>
    </w:sdt>
    <w:p w14:paraId="0BE49E5E" w14:textId="77777777" w:rsidR="004D6E44" w:rsidRPr="004D6E44" w:rsidRDefault="004D6E44" w:rsidP="002352E5">
      <w:pPr>
        <w:tabs>
          <w:tab w:val="left" w:pos="4740"/>
        </w:tabs>
        <w:rPr>
          <w:rFonts w:ascii="Arial" w:hAnsi="Arial" w:cs="Arial"/>
          <w:szCs w:val="22"/>
        </w:rPr>
      </w:pPr>
    </w:p>
    <w:p w14:paraId="657696F4" w14:textId="17B167B7" w:rsidR="00794FEF" w:rsidRPr="004D6E44" w:rsidRDefault="00AD58D4" w:rsidP="002352E5">
      <w:pPr>
        <w:tabs>
          <w:tab w:val="left" w:pos="4740"/>
        </w:tabs>
        <w:rPr>
          <w:rFonts w:ascii="Arial" w:hAnsi="Arial" w:cs="Arial"/>
          <w:szCs w:val="22"/>
        </w:rPr>
      </w:pPr>
      <w:r w:rsidRPr="004D6E44">
        <w:rPr>
          <w:rFonts w:ascii="Arial" w:hAnsi="Arial" w:cs="Arial"/>
          <w:szCs w:val="22"/>
        </w:rPr>
        <w:br w:type="page"/>
      </w:r>
    </w:p>
    <w:p w14:paraId="0E6638E7" w14:textId="3BB2E2FA" w:rsidR="006052F7" w:rsidRPr="00CA34C2" w:rsidRDefault="006052F7" w:rsidP="003C4AA8">
      <w:pPr>
        <w:pStyle w:val="ITISHeading1"/>
        <w:numPr>
          <w:ilvl w:val="0"/>
          <w:numId w:val="0"/>
        </w:numPr>
        <w:ind w:left="851" w:hanging="851"/>
        <w:rPr>
          <w:lang w:val="en-NZ" w:eastAsia="zh-TW"/>
        </w:rPr>
      </w:pPr>
      <w:bookmarkStart w:id="0" w:name="_Toc201057541"/>
      <w:bookmarkStart w:id="1" w:name="_Toc513906132"/>
      <w:r>
        <w:rPr>
          <w:lang w:val="en-NZ" w:eastAsia="zh-TW"/>
        </w:rPr>
        <w:lastRenderedPageBreak/>
        <w:t>1.</w:t>
      </w:r>
      <w:r>
        <w:rPr>
          <w:lang w:val="en-NZ" w:eastAsia="zh-TW"/>
        </w:rPr>
        <w:tab/>
      </w:r>
      <w:r w:rsidR="00ED3E7D">
        <w:rPr>
          <w:lang w:val="en-NZ" w:eastAsia="zh-TW"/>
        </w:rPr>
        <w:t>INTRODUCTION</w:t>
      </w:r>
      <w:bookmarkEnd w:id="0"/>
    </w:p>
    <w:bookmarkEnd w:id="1"/>
    <w:p w14:paraId="1C59E651" w14:textId="08D6CCCB" w:rsidR="00C1295D" w:rsidRDefault="00C1295D" w:rsidP="00295889">
      <w:pPr>
        <w:widowControl w:val="0"/>
        <w:adjustRightInd w:val="0"/>
        <w:spacing w:after="220"/>
        <w:ind w:left="851"/>
        <w:textAlignment w:val="baseline"/>
        <w:rPr>
          <w:rFonts w:ascii="Arial" w:eastAsia="華康中楷體" w:hAnsi="Arial"/>
          <w:lang w:val="en-GB" w:eastAsia="zh-TW"/>
        </w:rPr>
      </w:pPr>
      <w:r w:rsidRPr="00C1295D">
        <w:rPr>
          <w:rFonts w:ascii="Arial" w:eastAsia="華康中楷體" w:hAnsi="Arial"/>
          <w:lang w:val="en-GB" w:eastAsia="zh-TW"/>
        </w:rPr>
        <w:t>Reference Materials (RMs) are used in all stages of the measurement process, for method validation, calibration and quality control.</w:t>
      </w:r>
      <w:r w:rsidR="00DE1CC0">
        <w:rPr>
          <w:rFonts w:ascii="Arial" w:eastAsia="華康中楷體" w:hAnsi="Arial"/>
          <w:lang w:val="en-GB" w:eastAsia="zh-TW"/>
        </w:rPr>
        <w:t xml:space="preserve"> </w:t>
      </w:r>
      <w:r w:rsidRPr="00C1295D">
        <w:rPr>
          <w:rFonts w:ascii="Arial" w:eastAsia="華康中楷體" w:hAnsi="Arial"/>
          <w:lang w:val="en-GB" w:eastAsia="zh-TW"/>
        </w:rPr>
        <w:t xml:space="preserve">They are used for assessing laboratory proficiency through interlaboratory comparisons and </w:t>
      </w:r>
      <w:r w:rsidR="0082717B">
        <w:rPr>
          <w:rFonts w:ascii="Arial" w:eastAsia="華康中楷體" w:hAnsi="Arial"/>
          <w:lang w:val="en-GB" w:eastAsia="zh-TW"/>
        </w:rPr>
        <w:t>can be</w:t>
      </w:r>
      <w:r w:rsidRPr="00C1295D">
        <w:rPr>
          <w:rFonts w:ascii="Arial" w:eastAsia="華康中楷體" w:hAnsi="Arial"/>
          <w:lang w:val="en-GB" w:eastAsia="zh-TW"/>
        </w:rPr>
        <w:t xml:space="preserve"> a source of metrological traceability.</w:t>
      </w:r>
    </w:p>
    <w:p w14:paraId="479DB90F" w14:textId="77777777" w:rsidR="003C4AA8" w:rsidRPr="00C1295D" w:rsidRDefault="003C4AA8" w:rsidP="004C679E">
      <w:pPr>
        <w:widowControl w:val="0"/>
        <w:adjustRightInd w:val="0"/>
        <w:spacing w:after="220"/>
        <w:textAlignment w:val="baseline"/>
        <w:rPr>
          <w:rFonts w:ascii="Arial" w:eastAsia="華康中楷體" w:hAnsi="Arial"/>
          <w:lang w:val="en-GB" w:eastAsia="zh-TW"/>
        </w:rPr>
      </w:pPr>
    </w:p>
    <w:p w14:paraId="02A1A4FA" w14:textId="24F812AF" w:rsidR="006052F7" w:rsidRPr="00CA34C2" w:rsidRDefault="006052F7" w:rsidP="003C4AA8">
      <w:pPr>
        <w:pStyle w:val="ITISHeading1"/>
        <w:numPr>
          <w:ilvl w:val="0"/>
          <w:numId w:val="0"/>
        </w:numPr>
        <w:ind w:left="851" w:hanging="851"/>
        <w:rPr>
          <w:lang w:val="en-NZ" w:eastAsia="zh-TW"/>
        </w:rPr>
      </w:pPr>
      <w:bookmarkStart w:id="2" w:name="_Toc201057542"/>
      <w:r>
        <w:rPr>
          <w:lang w:val="en-NZ" w:eastAsia="zh-TW"/>
        </w:rPr>
        <w:t>2.</w:t>
      </w:r>
      <w:r>
        <w:rPr>
          <w:lang w:val="en-NZ" w:eastAsia="zh-TW"/>
        </w:rPr>
        <w:tab/>
        <w:t>SCOPE</w:t>
      </w:r>
      <w:bookmarkEnd w:id="2"/>
    </w:p>
    <w:p w14:paraId="1CE1D918" w14:textId="0886E5D0" w:rsidR="003C4AA8" w:rsidRDefault="003C4AA8" w:rsidP="003C4AA8">
      <w:pPr>
        <w:widowControl w:val="0"/>
        <w:adjustRightInd w:val="0"/>
        <w:spacing w:after="220"/>
        <w:ind w:left="851" w:hanging="851"/>
        <w:textAlignment w:val="baseline"/>
        <w:rPr>
          <w:rFonts w:ascii="Arial" w:eastAsia="華康中楷體" w:hAnsi="Arial"/>
          <w:lang w:val="en-GB" w:eastAsia="zh-TW"/>
        </w:rPr>
      </w:pPr>
      <w:r>
        <w:rPr>
          <w:rFonts w:ascii="Arial" w:eastAsia="華康中楷體" w:hAnsi="Arial"/>
          <w:lang w:val="en-GB" w:eastAsia="zh-TW"/>
        </w:rPr>
        <w:t>2.1</w:t>
      </w:r>
      <w:r>
        <w:rPr>
          <w:rFonts w:ascii="Arial" w:eastAsia="華康中楷體" w:hAnsi="Arial"/>
          <w:lang w:val="en-GB" w:eastAsia="zh-TW"/>
        </w:rPr>
        <w:tab/>
      </w:r>
      <w:r w:rsidR="00C1295D" w:rsidRPr="00C1295D">
        <w:rPr>
          <w:rFonts w:ascii="Arial" w:eastAsia="華康中楷體" w:hAnsi="Arial"/>
          <w:lang w:val="en-GB" w:eastAsia="zh-TW"/>
        </w:rPr>
        <w:t xml:space="preserve">This document </w:t>
      </w:r>
      <w:r w:rsidR="000A14F7">
        <w:rPr>
          <w:rFonts w:ascii="Arial" w:eastAsia="華康中楷體" w:hAnsi="Arial"/>
          <w:lang w:val="en-GB" w:eastAsia="zh-TW"/>
        </w:rPr>
        <w:t xml:space="preserve">has been </w:t>
      </w:r>
      <w:r w:rsidR="00C1295D" w:rsidRPr="00C1295D">
        <w:rPr>
          <w:rFonts w:ascii="Arial" w:eastAsia="華康中楷體" w:hAnsi="Arial"/>
          <w:lang w:val="en-GB" w:eastAsia="zh-TW"/>
        </w:rPr>
        <w:t xml:space="preserve">prepared for use by </w:t>
      </w:r>
      <w:r w:rsidR="0040422F">
        <w:rPr>
          <w:rFonts w:ascii="Arial" w:eastAsia="華康中楷體" w:hAnsi="Arial"/>
          <w:lang w:val="en-GB" w:eastAsia="zh-TW"/>
        </w:rPr>
        <w:t>a</w:t>
      </w:r>
      <w:r w:rsidR="00C1295D" w:rsidRPr="00C1295D">
        <w:rPr>
          <w:rFonts w:ascii="Arial" w:eastAsia="華康中楷體" w:hAnsi="Arial"/>
          <w:lang w:val="en-GB" w:eastAsia="zh-TW"/>
        </w:rPr>
        <w:t xml:space="preserve">ccreditation </w:t>
      </w:r>
      <w:r w:rsidR="0040422F">
        <w:rPr>
          <w:rFonts w:ascii="Arial" w:eastAsia="華康中楷體" w:hAnsi="Arial"/>
          <w:lang w:val="en-GB" w:eastAsia="zh-TW"/>
        </w:rPr>
        <w:t>b</w:t>
      </w:r>
      <w:r w:rsidR="00C1295D" w:rsidRPr="00C1295D">
        <w:rPr>
          <w:rFonts w:ascii="Arial" w:eastAsia="華康中楷體" w:hAnsi="Arial"/>
          <w:lang w:val="en-GB" w:eastAsia="zh-TW"/>
        </w:rPr>
        <w:t xml:space="preserve">odies (ABs) </w:t>
      </w:r>
      <w:r w:rsidR="000A14F7">
        <w:rPr>
          <w:rFonts w:ascii="Arial" w:eastAsia="華康中楷體" w:hAnsi="Arial"/>
          <w:lang w:val="en-GB" w:eastAsia="zh-TW"/>
        </w:rPr>
        <w:t xml:space="preserve">applying </w:t>
      </w:r>
      <w:r w:rsidR="000A14F7" w:rsidRPr="00C1295D">
        <w:rPr>
          <w:rFonts w:ascii="Arial" w:eastAsia="華康中楷體" w:hAnsi="Arial"/>
          <w:lang w:val="en-GB" w:eastAsia="zh-TW"/>
        </w:rPr>
        <w:t>ISO 17034:2016 for accreditation of producers of reference materials</w:t>
      </w:r>
      <w:r w:rsidR="005845A9">
        <w:rPr>
          <w:rFonts w:ascii="Arial" w:eastAsia="華康中楷體" w:hAnsi="Arial"/>
          <w:lang w:val="en-GB" w:eastAsia="zh-TW"/>
        </w:rPr>
        <w:t>.</w:t>
      </w:r>
    </w:p>
    <w:p w14:paraId="385A6F2E" w14:textId="0AE79CAD" w:rsidR="006052F7" w:rsidRDefault="003C4AA8" w:rsidP="003C4AA8">
      <w:pPr>
        <w:widowControl w:val="0"/>
        <w:adjustRightInd w:val="0"/>
        <w:spacing w:after="220"/>
        <w:ind w:left="851" w:hanging="851"/>
        <w:textAlignment w:val="baseline"/>
        <w:rPr>
          <w:rFonts w:ascii="Arial" w:eastAsia="華康中楷體" w:hAnsi="Arial"/>
          <w:lang w:val="en-GB" w:eastAsia="zh-TW"/>
        </w:rPr>
      </w:pPr>
      <w:r>
        <w:rPr>
          <w:rFonts w:ascii="Arial" w:eastAsia="華康中楷體" w:hAnsi="Arial"/>
          <w:lang w:val="en-GB" w:eastAsia="zh-TW"/>
        </w:rPr>
        <w:t>2.2</w:t>
      </w:r>
      <w:r>
        <w:rPr>
          <w:rFonts w:ascii="Arial" w:eastAsia="華康中楷體" w:hAnsi="Arial"/>
          <w:lang w:val="en-GB" w:eastAsia="zh-TW"/>
        </w:rPr>
        <w:tab/>
      </w:r>
      <w:r w:rsidR="00ED3E7D" w:rsidRPr="00ED3E7D">
        <w:rPr>
          <w:rFonts w:ascii="Arial" w:eastAsia="華康中楷體" w:hAnsi="Arial"/>
          <w:lang w:val="en-GB" w:eastAsia="zh-TW"/>
        </w:rPr>
        <w:t>It is acknowledged that Certified Reference Materials (CRMs) are a specific type of RM</w:t>
      </w:r>
      <w:r w:rsidR="0077274B">
        <w:rPr>
          <w:rFonts w:ascii="Arial" w:eastAsia="華康中楷體" w:hAnsi="Arial"/>
          <w:lang w:val="en-GB" w:eastAsia="zh-TW"/>
        </w:rPr>
        <w:t xml:space="preserve"> and</w:t>
      </w:r>
      <w:r w:rsidR="00ED3E7D" w:rsidRPr="00ED3E7D">
        <w:rPr>
          <w:rFonts w:ascii="Arial" w:eastAsia="華康中楷體" w:hAnsi="Arial"/>
          <w:lang w:val="en-GB" w:eastAsia="zh-TW"/>
        </w:rPr>
        <w:t xml:space="preserve"> the guidance</w:t>
      </w:r>
      <w:r w:rsidR="0077274B">
        <w:rPr>
          <w:rFonts w:ascii="Arial" w:eastAsia="華康中楷體" w:hAnsi="Arial"/>
          <w:lang w:val="en-GB" w:eastAsia="zh-TW"/>
        </w:rPr>
        <w:t xml:space="preserve"> given</w:t>
      </w:r>
      <w:r w:rsidR="00ED3E7D" w:rsidRPr="00ED3E7D">
        <w:rPr>
          <w:rFonts w:ascii="Arial" w:eastAsia="華康中楷體" w:hAnsi="Arial"/>
          <w:lang w:val="en-GB" w:eastAsia="zh-TW"/>
        </w:rPr>
        <w:t xml:space="preserve"> in </w:t>
      </w:r>
      <w:r w:rsidR="0077274B">
        <w:rPr>
          <w:rFonts w:ascii="Arial" w:eastAsia="華康中楷體" w:hAnsi="Arial"/>
          <w:lang w:val="en-GB" w:eastAsia="zh-TW"/>
        </w:rPr>
        <w:t>this</w:t>
      </w:r>
      <w:r w:rsidR="00ED3E7D" w:rsidRPr="00ED3E7D">
        <w:rPr>
          <w:rFonts w:ascii="Arial" w:eastAsia="華康中楷體" w:hAnsi="Arial"/>
          <w:lang w:val="en-GB" w:eastAsia="zh-TW"/>
        </w:rPr>
        <w:t xml:space="preserve"> document applicable to all types of RMs unless specifically mentioned otherwise.</w:t>
      </w:r>
    </w:p>
    <w:p w14:paraId="5E5999B6" w14:textId="77777777" w:rsidR="003C4AA8" w:rsidRDefault="003C4AA8" w:rsidP="003C4AA8">
      <w:pPr>
        <w:widowControl w:val="0"/>
        <w:adjustRightInd w:val="0"/>
        <w:spacing w:after="220"/>
        <w:ind w:left="851" w:hanging="851"/>
        <w:textAlignment w:val="baseline"/>
        <w:rPr>
          <w:rFonts w:ascii="Arial" w:eastAsia="華康中楷體" w:hAnsi="Arial"/>
          <w:lang w:val="en-GB" w:eastAsia="zh-TW"/>
        </w:rPr>
      </w:pPr>
    </w:p>
    <w:p w14:paraId="16E17D75" w14:textId="7272426E" w:rsidR="00CA34C2" w:rsidRPr="00CA34C2" w:rsidRDefault="006052F7" w:rsidP="00BD754C">
      <w:pPr>
        <w:pStyle w:val="ITISHeading1"/>
        <w:numPr>
          <w:ilvl w:val="0"/>
          <w:numId w:val="0"/>
        </w:numPr>
        <w:ind w:left="851" w:hanging="851"/>
        <w:rPr>
          <w:lang w:val="en-NZ" w:eastAsia="zh-TW"/>
        </w:rPr>
      </w:pPr>
      <w:bookmarkStart w:id="3" w:name="_Toc513906134"/>
      <w:bookmarkStart w:id="4" w:name="_Toc201057543"/>
      <w:r>
        <w:rPr>
          <w:lang w:val="en-NZ" w:eastAsia="zh-TW"/>
        </w:rPr>
        <w:t>3</w:t>
      </w:r>
      <w:r w:rsidR="00BD754C">
        <w:rPr>
          <w:lang w:val="en-NZ" w:eastAsia="zh-TW"/>
        </w:rPr>
        <w:t>.</w:t>
      </w:r>
      <w:r w:rsidR="00BD754C">
        <w:rPr>
          <w:lang w:val="en-NZ" w:eastAsia="zh-TW"/>
        </w:rPr>
        <w:tab/>
      </w:r>
      <w:r w:rsidR="001B727C" w:rsidRPr="001B727C">
        <w:rPr>
          <w:lang w:val="en-NZ" w:eastAsia="zh-TW"/>
        </w:rPr>
        <w:t xml:space="preserve">REFERENCE </w:t>
      </w:r>
      <w:r w:rsidR="00966B0A">
        <w:rPr>
          <w:lang w:val="en-NZ" w:eastAsia="zh-TW"/>
        </w:rPr>
        <w:t>standards and guides</w:t>
      </w:r>
      <w:bookmarkEnd w:id="3"/>
      <w:bookmarkEnd w:id="4"/>
    </w:p>
    <w:p w14:paraId="01FA445C" w14:textId="1B6B62B8" w:rsidR="00BD754C" w:rsidRDefault="003C4AA8" w:rsidP="003C4AA8">
      <w:pPr>
        <w:ind w:left="851" w:hanging="851"/>
        <w:rPr>
          <w:rFonts w:ascii="Arial" w:eastAsia="PMingLiU" w:hAnsi="Arial" w:cs="Arial"/>
          <w:snapToGrid w:val="0"/>
          <w:lang w:val="en-US" w:eastAsia="zh-TW"/>
        </w:rPr>
      </w:pPr>
      <w:r>
        <w:rPr>
          <w:rFonts w:ascii="Arial" w:eastAsia="PMingLiU" w:hAnsi="Arial" w:cs="Arial"/>
          <w:snapToGrid w:val="0"/>
          <w:lang w:val="en-US" w:eastAsia="zh-TW"/>
        </w:rPr>
        <w:t>3.1</w:t>
      </w:r>
      <w:r>
        <w:rPr>
          <w:rFonts w:ascii="Arial" w:eastAsia="PMingLiU" w:hAnsi="Arial" w:cs="Arial"/>
          <w:snapToGrid w:val="0"/>
          <w:lang w:val="en-US" w:eastAsia="zh-TW"/>
        </w:rPr>
        <w:tab/>
      </w:r>
      <w:r w:rsidR="00D4783E">
        <w:rPr>
          <w:rFonts w:ascii="Arial" w:eastAsia="PMingLiU" w:hAnsi="Arial" w:cs="Arial"/>
          <w:snapToGrid w:val="0"/>
          <w:lang w:val="en-US" w:eastAsia="zh-TW"/>
        </w:rPr>
        <w:t xml:space="preserve">ISO </w:t>
      </w:r>
      <w:r w:rsidR="001B727C" w:rsidRPr="001B727C">
        <w:rPr>
          <w:rFonts w:ascii="Arial" w:eastAsia="PMingLiU" w:hAnsi="Arial" w:cs="Arial"/>
          <w:snapToGrid w:val="0"/>
          <w:lang w:val="en-US" w:eastAsia="zh-TW"/>
        </w:rPr>
        <w:t>Guide 30</w:t>
      </w:r>
      <w:r w:rsidR="007D64BA">
        <w:rPr>
          <w:rFonts w:ascii="Arial" w:eastAsia="PMingLiU" w:hAnsi="Arial" w:cs="Arial"/>
          <w:snapToGrid w:val="0"/>
          <w:lang w:val="en-US" w:eastAsia="zh-TW"/>
        </w:rPr>
        <w:t xml:space="preserve"> (under revision as ISO 33400 Reference materials - Voc</w:t>
      </w:r>
      <w:r w:rsidR="00987810">
        <w:rPr>
          <w:rFonts w:ascii="Arial" w:eastAsia="PMingLiU" w:hAnsi="Arial" w:cs="Arial"/>
          <w:snapToGrid w:val="0"/>
          <w:lang w:val="en-US" w:eastAsia="zh-TW"/>
        </w:rPr>
        <w:t>abulary)</w:t>
      </w:r>
      <w:r w:rsidR="001B727C" w:rsidRPr="001B727C">
        <w:rPr>
          <w:rFonts w:ascii="Arial" w:eastAsia="PMingLiU" w:hAnsi="Arial" w:cs="Arial"/>
          <w:snapToGrid w:val="0"/>
          <w:lang w:val="en-US" w:eastAsia="zh-TW"/>
        </w:rPr>
        <w:t xml:space="preserve"> provides terms and definitions used in connection with reference materials and their corresponding product information sheets, certificates</w:t>
      </w:r>
      <w:r w:rsidR="008E7ABB">
        <w:rPr>
          <w:rFonts w:ascii="Arial" w:eastAsia="PMingLiU" w:hAnsi="Arial" w:cs="Arial"/>
          <w:snapToGrid w:val="0"/>
          <w:lang w:val="en-US" w:eastAsia="zh-TW"/>
        </w:rPr>
        <w:t xml:space="preserve"> and reports</w:t>
      </w:r>
      <w:r w:rsidR="001B727C" w:rsidRPr="001B727C">
        <w:rPr>
          <w:rFonts w:ascii="Arial" w:eastAsia="PMingLiU" w:hAnsi="Arial" w:cs="Arial"/>
          <w:snapToGrid w:val="0"/>
          <w:lang w:val="en-US" w:eastAsia="zh-TW"/>
        </w:rPr>
        <w:t>.</w:t>
      </w:r>
      <w:r w:rsidR="00295889">
        <w:rPr>
          <w:rFonts w:ascii="Arial" w:eastAsia="PMingLiU" w:hAnsi="Arial" w:cs="Arial"/>
          <w:snapToGrid w:val="0"/>
          <w:lang w:val="en-US" w:eastAsia="zh-TW"/>
        </w:rPr>
        <w:t xml:space="preserve"> </w:t>
      </w:r>
      <w:r w:rsidR="001B727C" w:rsidRPr="001B727C">
        <w:rPr>
          <w:rFonts w:ascii="Arial" w:eastAsia="PMingLiU" w:hAnsi="Arial" w:cs="Arial"/>
          <w:snapToGrid w:val="0"/>
          <w:lang w:val="en-US" w:eastAsia="zh-TW"/>
        </w:rPr>
        <w:t xml:space="preserve">The definitions of RMs and CRMs were developed by the ISO committee responsible for </w:t>
      </w:r>
      <w:r w:rsidR="00E16EB6">
        <w:rPr>
          <w:rFonts w:ascii="Arial" w:eastAsia="PMingLiU" w:hAnsi="Arial" w:cs="Arial"/>
          <w:snapToGrid w:val="0"/>
          <w:lang w:val="en-US" w:eastAsia="zh-TW"/>
        </w:rPr>
        <w:t>publications</w:t>
      </w:r>
      <w:r w:rsidR="001B727C" w:rsidRPr="001B727C">
        <w:rPr>
          <w:rFonts w:ascii="Arial" w:eastAsia="PMingLiU" w:hAnsi="Arial" w:cs="Arial"/>
          <w:snapToGrid w:val="0"/>
          <w:lang w:val="en-US" w:eastAsia="zh-TW"/>
        </w:rPr>
        <w:t xml:space="preserve"> on reference materials </w:t>
      </w:r>
      <w:r w:rsidR="00E16EB6">
        <w:rPr>
          <w:rFonts w:ascii="Arial" w:eastAsia="PMingLiU" w:hAnsi="Arial" w:cs="Arial"/>
          <w:snapToGrid w:val="0"/>
          <w:lang w:val="en-US" w:eastAsia="zh-TW"/>
        </w:rPr>
        <w:t>ISO TC334</w:t>
      </w:r>
      <w:r w:rsidR="001B727C" w:rsidRPr="001B727C">
        <w:rPr>
          <w:rFonts w:ascii="Arial" w:eastAsia="PMingLiU" w:hAnsi="Arial" w:cs="Arial"/>
          <w:snapToGrid w:val="0"/>
          <w:lang w:val="en-US" w:eastAsia="zh-TW"/>
        </w:rPr>
        <w:t xml:space="preserve"> to incorporate the concepts of both quantitative and qualitative analysis.</w:t>
      </w:r>
      <w:r w:rsidR="00295889">
        <w:rPr>
          <w:rFonts w:ascii="Arial" w:eastAsia="PMingLiU" w:hAnsi="Arial" w:cs="Arial"/>
          <w:snapToGrid w:val="0"/>
          <w:lang w:val="en-US" w:eastAsia="zh-TW"/>
        </w:rPr>
        <w:t xml:space="preserve"> </w:t>
      </w:r>
      <w:r w:rsidR="001B727C" w:rsidRPr="001B727C">
        <w:rPr>
          <w:rFonts w:ascii="Arial" w:eastAsia="PMingLiU" w:hAnsi="Arial" w:cs="Arial"/>
          <w:snapToGrid w:val="0"/>
          <w:lang w:val="en-US" w:eastAsia="zh-TW"/>
        </w:rPr>
        <w:t xml:space="preserve">As these definitions differ from </w:t>
      </w:r>
      <w:r w:rsidR="00260118" w:rsidRPr="001B727C">
        <w:rPr>
          <w:rFonts w:ascii="Arial" w:eastAsia="PMingLiU" w:hAnsi="Arial" w:cs="Arial"/>
          <w:snapToGrid w:val="0"/>
          <w:lang w:val="en-US" w:eastAsia="zh-TW"/>
        </w:rPr>
        <w:t>those</w:t>
      </w:r>
      <w:r w:rsidR="001B727C" w:rsidRPr="001B727C">
        <w:rPr>
          <w:rFonts w:ascii="Arial" w:eastAsia="PMingLiU" w:hAnsi="Arial" w:cs="Arial"/>
          <w:snapToGrid w:val="0"/>
          <w:lang w:val="en-US" w:eastAsia="zh-TW"/>
        </w:rPr>
        <w:t xml:space="preserve"> currently contained in ISO/IEC Guide 99</w:t>
      </w:r>
      <w:r w:rsidR="00E16EB6">
        <w:rPr>
          <w:rFonts w:ascii="Arial" w:eastAsia="PMingLiU" w:hAnsi="Arial" w:cs="Arial"/>
          <w:snapToGrid w:val="0"/>
          <w:lang w:val="en-US" w:eastAsia="zh-TW"/>
        </w:rPr>
        <w:t xml:space="preserve"> (VIM)</w:t>
      </w:r>
      <w:r w:rsidR="001B727C" w:rsidRPr="001B727C">
        <w:rPr>
          <w:rFonts w:ascii="Arial" w:eastAsia="PMingLiU" w:hAnsi="Arial" w:cs="Arial"/>
          <w:snapToGrid w:val="0"/>
          <w:lang w:val="en-US" w:eastAsia="zh-TW"/>
        </w:rPr>
        <w:t xml:space="preserve"> and JCGM 200, it remains a future goal to harmonize these definitions in subsequent editions of these guides.</w:t>
      </w:r>
    </w:p>
    <w:p w14:paraId="654DED96" w14:textId="77777777" w:rsidR="008F3F47" w:rsidRDefault="008F3F47" w:rsidP="003C4AA8">
      <w:pPr>
        <w:ind w:left="851" w:hanging="851"/>
        <w:rPr>
          <w:rFonts w:ascii="Arial" w:eastAsia="PMingLiU" w:hAnsi="Arial" w:cs="Arial"/>
          <w:snapToGrid w:val="0"/>
          <w:lang w:val="en-US" w:eastAsia="zh-TW"/>
        </w:rPr>
      </w:pPr>
    </w:p>
    <w:p w14:paraId="49C4B1B3" w14:textId="2D1407F3" w:rsidR="008F3F47" w:rsidRDefault="008F3F47" w:rsidP="00C55FD8">
      <w:pPr>
        <w:ind w:left="851" w:hanging="851"/>
        <w:rPr>
          <w:rFonts w:ascii="Arial" w:eastAsia="PMingLiU" w:hAnsi="Arial" w:cs="Arial"/>
          <w:snapToGrid w:val="0"/>
          <w:lang w:val="en-US" w:eastAsia="zh-TW"/>
        </w:rPr>
      </w:pPr>
      <w:r w:rsidRPr="008F3F47">
        <w:rPr>
          <w:rFonts w:ascii="Arial" w:eastAsia="PMingLiU" w:hAnsi="Arial" w:cs="Arial"/>
          <w:snapToGrid w:val="0"/>
          <w:lang w:val="en-US" w:eastAsia="zh-TW"/>
        </w:rPr>
        <w:t>3.2</w:t>
      </w:r>
      <w:r w:rsidRPr="008F3F47">
        <w:rPr>
          <w:rFonts w:ascii="Arial" w:eastAsia="PMingLiU" w:hAnsi="Arial" w:cs="Arial"/>
          <w:snapToGrid w:val="0"/>
          <w:lang w:val="en-US" w:eastAsia="zh-TW"/>
        </w:rPr>
        <w:tab/>
      </w:r>
      <w:r w:rsidR="00042F68">
        <w:rPr>
          <w:rFonts w:ascii="Arial" w:eastAsia="PMingLiU" w:hAnsi="Arial" w:cs="Arial"/>
          <w:snapToGrid w:val="0"/>
          <w:lang w:val="en-US" w:eastAsia="zh-TW"/>
        </w:rPr>
        <w:t>ISO/TR 10989</w:t>
      </w:r>
      <w:r w:rsidR="00334E9C">
        <w:rPr>
          <w:rFonts w:ascii="Arial" w:eastAsia="PMingLiU" w:hAnsi="Arial" w:cs="Arial"/>
          <w:snapToGrid w:val="0"/>
          <w:lang w:val="en-US" w:eastAsia="zh-TW"/>
        </w:rPr>
        <w:t xml:space="preserve"> </w:t>
      </w:r>
      <w:r w:rsidR="00392CC5">
        <w:rPr>
          <w:rFonts w:ascii="Arial" w:eastAsia="PMingLiU" w:hAnsi="Arial" w:cs="Arial"/>
          <w:snapToGrid w:val="0"/>
          <w:lang w:val="en-US" w:eastAsia="zh-TW"/>
        </w:rPr>
        <w:t>Reference materials</w:t>
      </w:r>
      <w:r w:rsidR="008A3252">
        <w:rPr>
          <w:rFonts w:ascii="Arial" w:eastAsia="PMingLiU" w:hAnsi="Arial" w:cs="Arial"/>
          <w:snapToGrid w:val="0"/>
          <w:lang w:val="en-US" w:eastAsia="zh-TW"/>
        </w:rPr>
        <w:t xml:space="preserve"> - </w:t>
      </w:r>
      <w:r w:rsidR="00392CC5">
        <w:rPr>
          <w:rFonts w:ascii="Arial" w:eastAsia="PMingLiU" w:hAnsi="Arial" w:cs="Arial"/>
          <w:snapToGrid w:val="0"/>
          <w:lang w:val="en-US" w:eastAsia="zh-TW"/>
        </w:rPr>
        <w:t>G</w:t>
      </w:r>
      <w:r w:rsidR="003E50A9">
        <w:rPr>
          <w:rFonts w:ascii="Arial" w:eastAsia="PMingLiU" w:hAnsi="Arial" w:cs="Arial"/>
          <w:snapToGrid w:val="0"/>
          <w:lang w:val="en-US" w:eastAsia="zh-TW"/>
        </w:rPr>
        <w:t>uidance on</w:t>
      </w:r>
      <w:r w:rsidR="00642837">
        <w:rPr>
          <w:rFonts w:ascii="Arial" w:eastAsia="PMingLiU" w:hAnsi="Arial" w:cs="Arial"/>
          <w:snapToGrid w:val="0"/>
          <w:lang w:val="en-US" w:eastAsia="zh-TW"/>
        </w:rPr>
        <w:t>,</w:t>
      </w:r>
      <w:r w:rsidR="00A350C3">
        <w:rPr>
          <w:rFonts w:ascii="Arial" w:eastAsia="PMingLiU" w:hAnsi="Arial" w:cs="Arial"/>
          <w:snapToGrid w:val="0"/>
          <w:lang w:val="en-US" w:eastAsia="zh-TW"/>
        </w:rPr>
        <w:t xml:space="preserve"> a</w:t>
      </w:r>
      <w:r w:rsidR="003E50A9">
        <w:rPr>
          <w:rFonts w:ascii="Arial" w:eastAsia="PMingLiU" w:hAnsi="Arial" w:cs="Arial"/>
          <w:snapToGrid w:val="0"/>
          <w:lang w:val="en-US" w:eastAsia="zh-TW"/>
        </w:rPr>
        <w:t>nd keywords used for</w:t>
      </w:r>
      <w:r w:rsidR="00642837">
        <w:rPr>
          <w:rFonts w:ascii="Arial" w:eastAsia="PMingLiU" w:hAnsi="Arial" w:cs="Arial"/>
          <w:snapToGrid w:val="0"/>
          <w:lang w:val="en-US" w:eastAsia="zh-TW"/>
        </w:rPr>
        <w:t>,</w:t>
      </w:r>
      <w:r w:rsidR="003E50A9">
        <w:rPr>
          <w:rFonts w:ascii="Arial" w:eastAsia="PMingLiU" w:hAnsi="Arial" w:cs="Arial"/>
          <w:snapToGrid w:val="0"/>
          <w:lang w:val="en-US" w:eastAsia="zh-TW"/>
        </w:rPr>
        <w:t xml:space="preserve"> RM categorization, </w:t>
      </w:r>
      <w:r w:rsidR="00334E9C">
        <w:rPr>
          <w:rFonts w:ascii="Arial" w:eastAsia="PMingLiU" w:hAnsi="Arial" w:cs="Arial"/>
          <w:snapToGrid w:val="0"/>
          <w:lang w:val="en-US" w:eastAsia="zh-TW"/>
        </w:rPr>
        <w:t xml:space="preserve">reports on existing </w:t>
      </w:r>
      <w:r w:rsidR="00741E42">
        <w:rPr>
          <w:rFonts w:ascii="Arial" w:eastAsia="PMingLiU" w:hAnsi="Arial" w:cs="Arial"/>
          <w:snapToGrid w:val="0"/>
          <w:lang w:val="en-US" w:eastAsia="zh-TW"/>
        </w:rPr>
        <w:t xml:space="preserve">classification and </w:t>
      </w:r>
      <w:r w:rsidR="00334E9C">
        <w:rPr>
          <w:rFonts w:ascii="Arial" w:eastAsia="PMingLiU" w:hAnsi="Arial" w:cs="Arial"/>
          <w:snapToGrid w:val="0"/>
          <w:lang w:val="en-US" w:eastAsia="zh-TW"/>
        </w:rPr>
        <w:t>categorization schemes</w:t>
      </w:r>
      <w:r w:rsidR="00C55FD8">
        <w:rPr>
          <w:rFonts w:ascii="Arial" w:eastAsia="PMingLiU" w:hAnsi="Arial" w:cs="Arial"/>
          <w:snapToGrid w:val="0"/>
          <w:lang w:val="en-US" w:eastAsia="zh-TW"/>
        </w:rPr>
        <w:t xml:space="preserve">, describes the principles </w:t>
      </w:r>
      <w:r w:rsidR="00C55FD8" w:rsidRPr="00C55FD8">
        <w:rPr>
          <w:rFonts w:ascii="Arial" w:eastAsia="PMingLiU" w:hAnsi="Arial" w:cs="Arial"/>
          <w:snapToGrid w:val="0"/>
          <w:lang w:val="en-US" w:eastAsia="zh-TW"/>
        </w:rPr>
        <w:t>and the layout of a</w:t>
      </w:r>
      <w:r w:rsidR="003E50A9">
        <w:rPr>
          <w:rFonts w:ascii="Arial" w:eastAsia="PMingLiU" w:hAnsi="Arial" w:cs="Arial"/>
          <w:snapToGrid w:val="0"/>
          <w:lang w:val="en-US" w:eastAsia="zh-TW"/>
        </w:rPr>
        <w:t xml:space="preserve"> </w:t>
      </w:r>
      <w:r w:rsidR="00C55FD8" w:rsidRPr="00C55FD8">
        <w:rPr>
          <w:rFonts w:ascii="Arial" w:eastAsia="PMingLiU" w:hAnsi="Arial" w:cs="Arial"/>
          <w:snapToGrid w:val="0"/>
          <w:lang w:val="en-US" w:eastAsia="zh-TW"/>
        </w:rPr>
        <w:t>harmonized scheme, and contains a comprehensive list of keywords recommended for RM categorization</w:t>
      </w:r>
      <w:r w:rsidR="003E50A9">
        <w:rPr>
          <w:rFonts w:ascii="Arial" w:eastAsia="PMingLiU" w:hAnsi="Arial" w:cs="Arial"/>
          <w:snapToGrid w:val="0"/>
          <w:lang w:val="en-US" w:eastAsia="zh-TW"/>
        </w:rPr>
        <w:t>.</w:t>
      </w:r>
    </w:p>
    <w:p w14:paraId="6CF5BB3D" w14:textId="2A1D0D38" w:rsidR="00BD754C" w:rsidRDefault="00BD754C" w:rsidP="003C4AA8">
      <w:pPr>
        <w:ind w:left="851" w:hanging="851"/>
        <w:rPr>
          <w:rFonts w:ascii="Arial" w:eastAsia="PMingLiU" w:hAnsi="Arial" w:cs="Arial"/>
          <w:snapToGrid w:val="0"/>
          <w:lang w:val="en-US" w:eastAsia="zh-TW"/>
        </w:rPr>
      </w:pPr>
    </w:p>
    <w:p w14:paraId="7F040259" w14:textId="16D697D8" w:rsidR="003C4AA8" w:rsidRDefault="003C4AA8" w:rsidP="00651B75">
      <w:pPr>
        <w:ind w:left="851" w:hanging="851"/>
        <w:rPr>
          <w:rFonts w:ascii="Arial" w:eastAsia="PMingLiU" w:hAnsi="Arial" w:cs="Arial"/>
          <w:strike/>
          <w:snapToGrid w:val="0"/>
          <w:szCs w:val="22"/>
          <w:lang w:val="en-US" w:eastAsia="zh-TW"/>
        </w:rPr>
      </w:pPr>
      <w:bookmarkStart w:id="5" w:name="_Hlk193889957"/>
      <w:r>
        <w:rPr>
          <w:rFonts w:ascii="Arial" w:eastAsia="PMingLiU" w:hAnsi="Arial" w:cs="Arial"/>
          <w:snapToGrid w:val="0"/>
          <w:lang w:val="en-US" w:eastAsia="zh-TW"/>
        </w:rPr>
        <w:t>3.3</w:t>
      </w:r>
      <w:r>
        <w:rPr>
          <w:rFonts w:ascii="Arial" w:eastAsia="PMingLiU" w:hAnsi="Arial" w:cs="Arial"/>
          <w:snapToGrid w:val="0"/>
          <w:lang w:val="en-US" w:eastAsia="zh-TW"/>
        </w:rPr>
        <w:tab/>
      </w:r>
      <w:r w:rsidR="001B727C" w:rsidRPr="001B727C">
        <w:rPr>
          <w:rFonts w:ascii="Arial" w:eastAsia="PMingLiU" w:hAnsi="Arial" w:cs="Arial"/>
          <w:snapToGrid w:val="0"/>
          <w:lang w:val="en-US" w:eastAsia="zh-TW"/>
        </w:rPr>
        <w:t xml:space="preserve">ISO </w:t>
      </w:r>
      <w:r w:rsidR="00DB4DEC">
        <w:rPr>
          <w:rFonts w:ascii="Arial" w:eastAsia="PMingLiU" w:hAnsi="Arial" w:cs="Arial"/>
          <w:snapToGrid w:val="0"/>
          <w:lang w:val="en-US" w:eastAsia="zh-TW"/>
        </w:rPr>
        <w:t>33401</w:t>
      </w:r>
      <w:r w:rsidR="00F34897">
        <w:rPr>
          <w:rFonts w:ascii="Arial" w:eastAsia="PMingLiU" w:hAnsi="Arial" w:cs="Arial"/>
          <w:snapToGrid w:val="0"/>
          <w:lang w:val="en-US" w:eastAsia="zh-TW"/>
        </w:rPr>
        <w:t xml:space="preserve"> </w:t>
      </w:r>
      <w:r w:rsidR="00651B75" w:rsidRPr="00651B75">
        <w:rPr>
          <w:rFonts w:ascii="Arial" w:eastAsia="PMingLiU" w:hAnsi="Arial" w:cs="Arial"/>
          <w:snapToGrid w:val="0"/>
          <w:lang w:val="en-US" w:eastAsia="zh-TW"/>
        </w:rPr>
        <w:t>is intended to help reference material producers in preparing clear and concise</w:t>
      </w:r>
      <w:r w:rsidR="00651B75">
        <w:rPr>
          <w:rFonts w:ascii="Arial" w:eastAsia="PMingLiU" w:hAnsi="Arial" w:cs="Arial"/>
          <w:snapToGrid w:val="0"/>
          <w:lang w:val="en-US" w:eastAsia="zh-TW"/>
        </w:rPr>
        <w:t xml:space="preserve"> </w:t>
      </w:r>
      <w:r w:rsidR="00651B75" w:rsidRPr="00651B75">
        <w:rPr>
          <w:rFonts w:ascii="Arial" w:eastAsia="PMingLiU" w:hAnsi="Arial" w:cs="Arial"/>
          <w:snapToGrid w:val="0"/>
          <w:lang w:val="en-US" w:eastAsia="zh-TW"/>
        </w:rPr>
        <w:t>documentation to accompany a reference material</w:t>
      </w:r>
      <w:r w:rsidR="00F34897">
        <w:rPr>
          <w:rFonts w:ascii="Arial" w:eastAsia="PMingLiU" w:hAnsi="Arial" w:cs="Arial"/>
          <w:snapToGrid w:val="0"/>
          <w:lang w:val="en-US" w:eastAsia="zh-TW"/>
        </w:rPr>
        <w:t>.</w:t>
      </w:r>
      <w:r w:rsidR="00D1369F" w:rsidRPr="00D1369F">
        <w:t xml:space="preserve"> </w:t>
      </w:r>
      <w:r w:rsidR="00D1369F" w:rsidRPr="00D1369F">
        <w:rPr>
          <w:rFonts w:ascii="Arial" w:eastAsia="PMingLiU" w:hAnsi="Arial" w:cs="Arial"/>
          <w:snapToGrid w:val="0"/>
          <w:lang w:val="en-US" w:eastAsia="zh-TW"/>
        </w:rPr>
        <w:t>To help prevent market confusion, RM documents that do not contain Certified Values should avoid the use of ‘Certificate’ in the title</w:t>
      </w:r>
      <w:r w:rsidR="00D1369F">
        <w:rPr>
          <w:rFonts w:ascii="Arial" w:eastAsia="PMingLiU" w:hAnsi="Arial" w:cs="Arial"/>
          <w:snapToGrid w:val="0"/>
          <w:lang w:val="en-US" w:eastAsia="zh-TW"/>
        </w:rPr>
        <w:t>.</w:t>
      </w:r>
      <w:r w:rsidR="001B727C" w:rsidRPr="001B727C">
        <w:rPr>
          <w:rFonts w:ascii="Arial" w:eastAsia="PMingLiU" w:hAnsi="Arial" w:cs="Arial"/>
          <w:snapToGrid w:val="0"/>
          <w:lang w:val="en-US" w:eastAsia="zh-TW"/>
        </w:rPr>
        <w:t xml:space="preserve">. </w:t>
      </w:r>
      <w:r w:rsidR="00676B78">
        <w:rPr>
          <w:rFonts w:ascii="Arial" w:eastAsia="PMingLiU" w:hAnsi="Arial" w:cs="Arial"/>
          <w:snapToGrid w:val="0"/>
          <w:lang w:val="en-US" w:eastAsia="zh-TW"/>
        </w:rPr>
        <w:t xml:space="preserve">ISO 33401 </w:t>
      </w:r>
      <w:r w:rsidR="00BE2301">
        <w:rPr>
          <w:rFonts w:ascii="Arial" w:eastAsia="PMingLiU" w:hAnsi="Arial" w:cs="Arial"/>
          <w:snapToGrid w:val="0"/>
          <w:lang w:val="en-US" w:eastAsia="zh-TW"/>
        </w:rPr>
        <w:t xml:space="preserve">replaces </w:t>
      </w:r>
      <w:r w:rsidR="001B727C" w:rsidRPr="001B727C">
        <w:rPr>
          <w:rFonts w:ascii="Arial" w:eastAsia="PMingLiU" w:hAnsi="Arial" w:cs="Arial"/>
          <w:snapToGrid w:val="0"/>
          <w:lang w:val="en-US" w:eastAsia="zh-TW"/>
        </w:rPr>
        <w:t>ISO Guide 31</w:t>
      </w:r>
      <w:r w:rsidR="00BE2301">
        <w:rPr>
          <w:rFonts w:ascii="Arial" w:eastAsia="PMingLiU" w:hAnsi="Arial" w:cs="Arial"/>
          <w:snapToGrid w:val="0"/>
          <w:lang w:val="en-US" w:eastAsia="zh-TW"/>
        </w:rPr>
        <w:t xml:space="preserve"> which</w:t>
      </w:r>
      <w:r w:rsidR="001B727C" w:rsidRPr="001B727C">
        <w:rPr>
          <w:rFonts w:ascii="Arial" w:eastAsia="PMingLiU" w:hAnsi="Arial" w:cs="Arial"/>
          <w:snapToGrid w:val="0"/>
          <w:lang w:val="en-US" w:eastAsia="zh-TW"/>
        </w:rPr>
        <w:t xml:space="preserve"> is an informative reference in ISO 17034.</w:t>
      </w:r>
    </w:p>
    <w:bookmarkEnd w:id="5"/>
    <w:p w14:paraId="0B6F1A00" w14:textId="77777777" w:rsidR="003C4AA8" w:rsidRDefault="003C4AA8" w:rsidP="003C4AA8">
      <w:pPr>
        <w:ind w:left="851" w:hanging="851"/>
        <w:rPr>
          <w:rFonts w:ascii="Arial" w:eastAsia="PMingLiU" w:hAnsi="Arial" w:cs="Arial"/>
          <w:strike/>
          <w:snapToGrid w:val="0"/>
          <w:szCs w:val="22"/>
          <w:lang w:val="en-US" w:eastAsia="zh-TW"/>
        </w:rPr>
      </w:pPr>
    </w:p>
    <w:p w14:paraId="02B75EA3" w14:textId="14955CF3" w:rsidR="003C4AA8" w:rsidRDefault="003C4AA8" w:rsidP="003C4AA8">
      <w:pPr>
        <w:ind w:left="851" w:hanging="851"/>
        <w:rPr>
          <w:rFonts w:ascii="Arial" w:eastAsia="PMingLiU" w:hAnsi="Arial" w:cs="Arial"/>
          <w:snapToGrid w:val="0"/>
          <w:lang w:val="en-US" w:eastAsia="zh-TW"/>
        </w:rPr>
      </w:pPr>
      <w:r>
        <w:rPr>
          <w:rFonts w:ascii="Arial" w:eastAsia="PMingLiU" w:hAnsi="Arial" w:cs="Arial"/>
          <w:snapToGrid w:val="0"/>
          <w:lang w:val="en-US" w:eastAsia="zh-TW"/>
        </w:rPr>
        <w:t>3.</w:t>
      </w:r>
      <w:r w:rsidR="007C4DF8">
        <w:rPr>
          <w:rFonts w:ascii="Arial" w:eastAsia="PMingLiU" w:hAnsi="Arial" w:cs="Arial"/>
          <w:snapToGrid w:val="0"/>
          <w:lang w:val="en-US" w:eastAsia="zh-TW"/>
        </w:rPr>
        <w:t>4</w:t>
      </w:r>
      <w:r>
        <w:rPr>
          <w:rFonts w:ascii="Arial" w:eastAsia="PMingLiU" w:hAnsi="Arial" w:cs="Arial"/>
          <w:snapToGrid w:val="0"/>
          <w:lang w:val="en-US" w:eastAsia="zh-TW"/>
        </w:rPr>
        <w:tab/>
      </w:r>
      <w:r w:rsidR="001B727C" w:rsidRPr="001B727C">
        <w:rPr>
          <w:rFonts w:ascii="Arial" w:eastAsia="PMingLiU" w:hAnsi="Arial" w:cs="Arial"/>
          <w:snapToGrid w:val="0"/>
          <w:lang w:val="en-US" w:eastAsia="zh-TW"/>
        </w:rPr>
        <w:t xml:space="preserve">ISO </w:t>
      </w:r>
      <w:r w:rsidR="00423B2A">
        <w:rPr>
          <w:rFonts w:ascii="Arial" w:eastAsia="PMingLiU" w:hAnsi="Arial" w:cs="Arial"/>
          <w:snapToGrid w:val="0"/>
          <w:lang w:val="en-US" w:eastAsia="zh-TW"/>
        </w:rPr>
        <w:t>334</w:t>
      </w:r>
      <w:r w:rsidR="00DB6A0D">
        <w:rPr>
          <w:rFonts w:ascii="Arial" w:eastAsia="PMingLiU" w:hAnsi="Arial" w:cs="Arial"/>
          <w:snapToGrid w:val="0"/>
          <w:lang w:val="en-US" w:eastAsia="zh-TW"/>
        </w:rPr>
        <w:t>0</w:t>
      </w:r>
      <w:r w:rsidR="001B727C" w:rsidRPr="001B727C">
        <w:rPr>
          <w:rFonts w:ascii="Arial" w:eastAsia="PMingLiU" w:hAnsi="Arial" w:cs="Arial"/>
          <w:snapToGrid w:val="0"/>
          <w:lang w:val="en-US" w:eastAsia="zh-TW"/>
        </w:rPr>
        <w:t xml:space="preserve">5 supports </w:t>
      </w:r>
      <w:r w:rsidR="002C35CD" w:rsidRPr="001B727C">
        <w:rPr>
          <w:rFonts w:ascii="Arial" w:eastAsia="PMingLiU" w:hAnsi="Arial" w:cs="Arial"/>
          <w:snapToGrid w:val="0"/>
          <w:lang w:val="en-US" w:eastAsia="zh-TW"/>
        </w:rPr>
        <w:t>the implementation</w:t>
      </w:r>
      <w:r w:rsidR="001B727C" w:rsidRPr="001B727C">
        <w:rPr>
          <w:rFonts w:ascii="Arial" w:eastAsia="PMingLiU" w:hAnsi="Arial" w:cs="Arial"/>
          <w:snapToGrid w:val="0"/>
          <w:lang w:val="en-US" w:eastAsia="zh-TW"/>
        </w:rPr>
        <w:t xml:space="preserve"> of ISO 17034 by providing more specific guidance on technical issues related to the production of (C)RMs. This </w:t>
      </w:r>
      <w:r w:rsidR="00A6459A">
        <w:rPr>
          <w:rFonts w:ascii="Arial" w:eastAsia="PMingLiU" w:hAnsi="Arial" w:cs="Arial"/>
          <w:snapToGrid w:val="0"/>
          <w:lang w:val="en-US" w:eastAsia="zh-TW"/>
        </w:rPr>
        <w:t>standard</w:t>
      </w:r>
      <w:r w:rsidR="001B727C" w:rsidRPr="001B727C">
        <w:rPr>
          <w:rFonts w:ascii="Arial" w:eastAsia="PMingLiU" w:hAnsi="Arial" w:cs="Arial"/>
          <w:snapToGrid w:val="0"/>
          <w:lang w:val="en-US" w:eastAsia="zh-TW"/>
        </w:rPr>
        <w:t xml:space="preserve"> explains the concepts for processes </w:t>
      </w:r>
      <w:r w:rsidR="009F34E7">
        <w:rPr>
          <w:rFonts w:ascii="Arial" w:eastAsia="PMingLiU" w:hAnsi="Arial" w:cs="Arial"/>
          <w:snapToGrid w:val="0"/>
          <w:lang w:val="en-US" w:eastAsia="zh-TW"/>
        </w:rPr>
        <w:t>for</w:t>
      </w:r>
      <w:r w:rsidR="001B727C" w:rsidRPr="001B727C">
        <w:rPr>
          <w:rFonts w:ascii="Arial" w:eastAsia="PMingLiU" w:hAnsi="Arial" w:cs="Arial"/>
          <w:snapToGrid w:val="0"/>
          <w:lang w:val="en-US" w:eastAsia="zh-TW"/>
        </w:rPr>
        <w:t xml:space="preserve"> the assessment of homogeneity, stability, characterization, evaluation of uncertainty, and establishment of traceability for the certification of RMs.</w:t>
      </w:r>
      <w:r w:rsidR="00DB6A0D">
        <w:rPr>
          <w:rFonts w:ascii="Arial" w:eastAsia="PMingLiU" w:hAnsi="Arial" w:cs="Arial"/>
          <w:snapToGrid w:val="0"/>
          <w:lang w:val="en-US" w:eastAsia="zh-TW"/>
        </w:rPr>
        <w:t xml:space="preserve"> ISO 33405 </w:t>
      </w:r>
      <w:r w:rsidR="00371459" w:rsidRPr="00371459">
        <w:rPr>
          <w:rFonts w:ascii="Arial" w:eastAsia="PMingLiU" w:hAnsi="Arial" w:cs="Arial"/>
          <w:snapToGrid w:val="0"/>
          <w:lang w:val="en-US" w:eastAsia="zh-TW"/>
        </w:rPr>
        <w:t>replaces ISO Guide 3</w:t>
      </w:r>
      <w:r w:rsidR="00371459">
        <w:rPr>
          <w:rFonts w:ascii="Arial" w:eastAsia="PMingLiU" w:hAnsi="Arial" w:cs="Arial"/>
          <w:snapToGrid w:val="0"/>
          <w:lang w:val="en-US" w:eastAsia="zh-TW"/>
        </w:rPr>
        <w:t>5</w:t>
      </w:r>
      <w:r w:rsidR="00371459" w:rsidRPr="00371459">
        <w:rPr>
          <w:rFonts w:ascii="Arial" w:eastAsia="PMingLiU" w:hAnsi="Arial" w:cs="Arial"/>
          <w:snapToGrid w:val="0"/>
          <w:lang w:val="en-US" w:eastAsia="zh-TW"/>
        </w:rPr>
        <w:t xml:space="preserve"> which is an informative reference in ISO 17034</w:t>
      </w:r>
      <w:r w:rsidR="00371459">
        <w:rPr>
          <w:rFonts w:ascii="Arial" w:eastAsia="PMingLiU" w:hAnsi="Arial" w:cs="Arial"/>
          <w:snapToGrid w:val="0"/>
          <w:lang w:val="en-US" w:eastAsia="zh-TW"/>
        </w:rPr>
        <w:t>.</w:t>
      </w:r>
    </w:p>
    <w:p w14:paraId="6EAA4549" w14:textId="052D612E" w:rsidR="00EE3B6D" w:rsidRDefault="008634ED" w:rsidP="008634ED">
      <w:pPr>
        <w:spacing w:before="240"/>
        <w:ind w:left="851" w:hanging="851"/>
        <w:rPr>
          <w:rFonts w:ascii="Arial" w:eastAsia="PMingLiU" w:hAnsi="Arial" w:cs="Arial"/>
          <w:snapToGrid w:val="0"/>
          <w:lang w:val="en-US" w:eastAsia="zh-TW"/>
        </w:rPr>
      </w:pPr>
      <w:r>
        <w:rPr>
          <w:rFonts w:ascii="Arial" w:eastAsia="PMingLiU" w:hAnsi="Arial" w:cs="Arial"/>
          <w:snapToGrid w:val="0"/>
          <w:lang w:val="en-US" w:eastAsia="zh-TW"/>
        </w:rPr>
        <w:t>3.5</w:t>
      </w:r>
      <w:r>
        <w:rPr>
          <w:rFonts w:ascii="Arial" w:eastAsia="PMingLiU" w:hAnsi="Arial" w:cs="Arial"/>
          <w:snapToGrid w:val="0"/>
          <w:lang w:val="en-US" w:eastAsia="zh-TW"/>
        </w:rPr>
        <w:tab/>
      </w:r>
      <w:r w:rsidR="00EE3B6D" w:rsidRPr="00EE3B6D">
        <w:rPr>
          <w:rFonts w:ascii="Arial" w:eastAsia="PMingLiU" w:hAnsi="Arial" w:cs="Arial"/>
          <w:snapToGrid w:val="0"/>
          <w:lang w:val="en-US" w:eastAsia="zh-TW"/>
        </w:rPr>
        <w:t>ISO 33405 s</w:t>
      </w:r>
      <w:r w:rsidR="00A607B4">
        <w:rPr>
          <w:rFonts w:ascii="Arial" w:eastAsia="PMingLiU" w:hAnsi="Arial" w:cs="Arial"/>
          <w:snapToGrid w:val="0"/>
          <w:lang w:val="en-US" w:eastAsia="zh-TW"/>
        </w:rPr>
        <w:t>tates</w:t>
      </w:r>
      <w:r w:rsidR="00EE3B6D" w:rsidRPr="00EE3B6D">
        <w:rPr>
          <w:rFonts w:ascii="Arial" w:eastAsia="PMingLiU" w:hAnsi="Arial" w:cs="Arial"/>
          <w:snapToGrid w:val="0"/>
          <w:lang w:val="en-US" w:eastAsia="zh-TW"/>
        </w:rPr>
        <w:t xml:space="preserve"> common principle for metrological traceability, stating the traceability of a measurement result consists of two parts. To clearly define the identity of the property value and then, establish the traceability of this property </w:t>
      </w:r>
      <w:r w:rsidR="00EE3B6D" w:rsidRPr="00EE3B6D">
        <w:rPr>
          <w:rFonts w:ascii="Arial" w:eastAsia="PMingLiU" w:hAnsi="Arial" w:cs="Arial"/>
          <w:snapToGrid w:val="0"/>
          <w:lang w:val="en-US" w:eastAsia="zh-TW"/>
        </w:rPr>
        <w:lastRenderedPageBreak/>
        <w:t>value to the stated reference. The principle of metrological traceability is the same for producers of RMs and the users of (C)RMs such as test and calibration laboratories. Thus, a certificate supporting a Certified Reference Material will always clearly identify the stated reference to which the certified property value is traceable</w:t>
      </w:r>
      <w:r w:rsidR="00EE3B6D">
        <w:rPr>
          <w:rFonts w:ascii="Arial" w:eastAsia="PMingLiU" w:hAnsi="Arial" w:cs="Arial"/>
          <w:snapToGrid w:val="0"/>
          <w:lang w:val="en-US" w:eastAsia="zh-TW"/>
        </w:rPr>
        <w:t>.</w:t>
      </w:r>
    </w:p>
    <w:p w14:paraId="4288924F" w14:textId="77777777" w:rsidR="00C715CD" w:rsidRDefault="00C715CD" w:rsidP="003C4AA8">
      <w:pPr>
        <w:ind w:left="851" w:hanging="851"/>
        <w:rPr>
          <w:rFonts w:ascii="Arial" w:eastAsia="PMingLiU" w:hAnsi="Arial" w:cs="Arial"/>
          <w:strike/>
          <w:snapToGrid w:val="0"/>
          <w:szCs w:val="22"/>
          <w:lang w:val="en-US" w:eastAsia="zh-TW"/>
        </w:rPr>
      </w:pPr>
    </w:p>
    <w:p w14:paraId="6B7E9D54" w14:textId="70C4CC48" w:rsidR="00C715CD" w:rsidRDefault="00C715CD" w:rsidP="00C60A8F">
      <w:pPr>
        <w:ind w:left="851" w:hanging="851"/>
        <w:rPr>
          <w:rFonts w:ascii="Arial" w:eastAsia="PMingLiU" w:hAnsi="Arial" w:cs="Arial"/>
          <w:strike/>
          <w:snapToGrid w:val="0"/>
          <w:szCs w:val="22"/>
          <w:lang w:val="en-US" w:eastAsia="zh-TW"/>
        </w:rPr>
      </w:pPr>
      <w:r>
        <w:rPr>
          <w:rFonts w:ascii="Arial" w:eastAsia="PMingLiU" w:hAnsi="Arial" w:cs="Arial"/>
          <w:snapToGrid w:val="0"/>
          <w:lang w:val="en-US" w:eastAsia="zh-TW"/>
        </w:rPr>
        <w:t>3.</w:t>
      </w:r>
      <w:r w:rsidR="008634ED">
        <w:rPr>
          <w:rFonts w:ascii="Arial" w:eastAsia="PMingLiU" w:hAnsi="Arial" w:cs="Arial"/>
          <w:snapToGrid w:val="0"/>
          <w:lang w:val="en-US" w:eastAsia="zh-TW"/>
        </w:rPr>
        <w:t>6</w:t>
      </w:r>
      <w:r>
        <w:rPr>
          <w:rFonts w:ascii="Arial" w:eastAsia="PMingLiU" w:hAnsi="Arial" w:cs="Arial"/>
          <w:snapToGrid w:val="0"/>
          <w:lang w:val="en-US" w:eastAsia="zh-TW"/>
        </w:rPr>
        <w:tab/>
      </w:r>
      <w:bookmarkStart w:id="6" w:name="_Hlk170984332"/>
      <w:r w:rsidR="000D7612">
        <w:rPr>
          <w:rFonts w:ascii="Arial" w:eastAsia="PMingLiU" w:hAnsi="Arial" w:cs="Arial"/>
          <w:snapToGrid w:val="0"/>
          <w:lang w:val="en-US" w:eastAsia="zh-TW"/>
        </w:rPr>
        <w:t xml:space="preserve">ISO 33406 </w:t>
      </w:r>
      <w:r w:rsidR="00C60A8F" w:rsidRPr="00C60A8F">
        <w:rPr>
          <w:rFonts w:ascii="Arial" w:eastAsia="PMingLiU" w:hAnsi="Arial" w:cs="Arial"/>
          <w:snapToGrid w:val="0"/>
          <w:lang w:val="en-US" w:eastAsia="zh-TW"/>
        </w:rPr>
        <w:t>provides guidance on the implementation of</w:t>
      </w:r>
      <w:r w:rsidR="00C60A8F">
        <w:rPr>
          <w:rFonts w:ascii="Arial" w:eastAsia="PMingLiU" w:hAnsi="Arial" w:cs="Arial"/>
          <w:snapToGrid w:val="0"/>
          <w:lang w:val="en-US" w:eastAsia="zh-TW"/>
        </w:rPr>
        <w:t xml:space="preserve"> </w:t>
      </w:r>
      <w:r w:rsidR="00C60A8F" w:rsidRPr="00C60A8F">
        <w:rPr>
          <w:rFonts w:ascii="Arial" w:eastAsia="PMingLiU" w:hAnsi="Arial" w:cs="Arial"/>
          <w:snapToGrid w:val="0"/>
          <w:lang w:val="en-US" w:eastAsia="zh-TW"/>
        </w:rPr>
        <w:t>ISO 17034 in the production of RMs having one or more assigned qualitative property values, for expressing</w:t>
      </w:r>
      <w:r w:rsidR="00C60A8F">
        <w:rPr>
          <w:rFonts w:ascii="Arial" w:eastAsia="PMingLiU" w:hAnsi="Arial" w:cs="Arial"/>
          <w:snapToGrid w:val="0"/>
          <w:lang w:val="en-US" w:eastAsia="zh-TW"/>
        </w:rPr>
        <w:t xml:space="preserve"> </w:t>
      </w:r>
      <w:r w:rsidR="00C60A8F" w:rsidRPr="00C60A8F">
        <w:rPr>
          <w:rFonts w:ascii="Arial" w:eastAsia="PMingLiU" w:hAnsi="Arial" w:cs="Arial"/>
          <w:snapToGrid w:val="0"/>
          <w:lang w:val="en-US" w:eastAsia="zh-TW"/>
        </w:rPr>
        <w:t>uncertainties for qualitative property values, and for establishing traceability</w:t>
      </w:r>
      <w:r w:rsidR="000B06BC">
        <w:rPr>
          <w:rFonts w:ascii="Arial" w:eastAsia="PMingLiU" w:hAnsi="Arial" w:cs="Arial"/>
          <w:snapToGrid w:val="0"/>
          <w:lang w:val="en-US" w:eastAsia="zh-TW"/>
        </w:rPr>
        <w:t xml:space="preserve"> </w:t>
      </w:r>
      <w:r w:rsidR="002765A5">
        <w:rPr>
          <w:rFonts w:ascii="Arial" w:eastAsia="PMingLiU" w:hAnsi="Arial" w:cs="Arial"/>
          <w:snapToGrid w:val="0"/>
          <w:lang w:val="en-US" w:eastAsia="zh-TW"/>
        </w:rPr>
        <w:t>of qualitative properties</w:t>
      </w:r>
      <w:r w:rsidR="00C60A8F" w:rsidRPr="00C60A8F">
        <w:rPr>
          <w:rFonts w:ascii="Arial" w:eastAsia="PMingLiU" w:hAnsi="Arial" w:cs="Arial"/>
          <w:snapToGrid w:val="0"/>
          <w:lang w:val="en-US" w:eastAsia="zh-TW"/>
        </w:rPr>
        <w:t>.</w:t>
      </w:r>
      <w:bookmarkEnd w:id="6"/>
    </w:p>
    <w:p w14:paraId="1F248195" w14:textId="77777777" w:rsidR="003C4AA8" w:rsidRDefault="003C4AA8" w:rsidP="003C4AA8">
      <w:pPr>
        <w:ind w:left="851" w:hanging="851"/>
        <w:rPr>
          <w:rFonts w:ascii="Arial" w:eastAsia="PMingLiU" w:hAnsi="Arial" w:cs="Arial"/>
          <w:strike/>
          <w:snapToGrid w:val="0"/>
          <w:szCs w:val="22"/>
          <w:lang w:val="en-US" w:eastAsia="zh-TW"/>
        </w:rPr>
      </w:pPr>
    </w:p>
    <w:p w14:paraId="7102D32E" w14:textId="04486442" w:rsidR="003C4AA8" w:rsidRDefault="003C4AA8" w:rsidP="00FE6C36">
      <w:pPr>
        <w:ind w:left="851" w:hanging="851"/>
        <w:rPr>
          <w:rFonts w:ascii="Arial" w:eastAsia="PMingLiU" w:hAnsi="Arial" w:cs="Arial"/>
          <w:strike/>
          <w:snapToGrid w:val="0"/>
          <w:szCs w:val="22"/>
          <w:lang w:val="en-US" w:eastAsia="zh-TW"/>
        </w:rPr>
      </w:pPr>
      <w:bookmarkStart w:id="7" w:name="_Hlk170981904"/>
      <w:r>
        <w:rPr>
          <w:rFonts w:ascii="Arial" w:eastAsia="PMingLiU" w:hAnsi="Arial" w:cs="Arial"/>
          <w:snapToGrid w:val="0"/>
          <w:lang w:val="en-US" w:eastAsia="zh-TW"/>
        </w:rPr>
        <w:t>3.</w:t>
      </w:r>
      <w:r w:rsidR="008634ED">
        <w:rPr>
          <w:rFonts w:ascii="Arial" w:eastAsia="PMingLiU" w:hAnsi="Arial" w:cs="Arial"/>
          <w:snapToGrid w:val="0"/>
          <w:lang w:val="en-US" w:eastAsia="zh-TW"/>
        </w:rPr>
        <w:t>7</w:t>
      </w:r>
      <w:r>
        <w:rPr>
          <w:rFonts w:ascii="Arial" w:eastAsia="PMingLiU" w:hAnsi="Arial" w:cs="Arial"/>
          <w:snapToGrid w:val="0"/>
          <w:lang w:val="en-US" w:eastAsia="zh-TW"/>
        </w:rPr>
        <w:tab/>
      </w:r>
      <w:r w:rsidR="008617D3">
        <w:rPr>
          <w:rFonts w:ascii="Arial" w:eastAsia="PMingLiU" w:hAnsi="Arial" w:cs="Arial"/>
          <w:snapToGrid w:val="0"/>
          <w:lang w:val="en-US" w:eastAsia="zh-TW"/>
        </w:rPr>
        <w:t>ISO 3340</w:t>
      </w:r>
      <w:r w:rsidR="005568BA">
        <w:rPr>
          <w:rFonts w:ascii="Arial" w:eastAsia="PMingLiU" w:hAnsi="Arial" w:cs="Arial"/>
          <w:snapToGrid w:val="0"/>
          <w:lang w:val="en-US" w:eastAsia="zh-TW"/>
        </w:rPr>
        <w:t xml:space="preserve">7 </w:t>
      </w:r>
      <w:r w:rsidR="00FE6C36" w:rsidRPr="00FE6C36">
        <w:rPr>
          <w:rFonts w:ascii="Arial" w:eastAsia="PMingLiU" w:hAnsi="Arial" w:cs="Arial"/>
          <w:snapToGrid w:val="0"/>
          <w:lang w:val="en-US" w:eastAsia="zh-TW"/>
        </w:rPr>
        <w:t xml:space="preserve">notes the requirements of ISO 17034 and provides specific guidance </w:t>
      </w:r>
      <w:r w:rsidR="00FE6C36">
        <w:rPr>
          <w:rFonts w:ascii="Arial" w:eastAsia="PMingLiU" w:hAnsi="Arial" w:cs="Arial"/>
          <w:snapToGrid w:val="0"/>
          <w:lang w:val="en-US" w:eastAsia="zh-TW"/>
        </w:rPr>
        <w:t>o</w:t>
      </w:r>
      <w:r w:rsidR="00FE6C36" w:rsidRPr="00FE6C36">
        <w:rPr>
          <w:rFonts w:ascii="Arial" w:eastAsia="PMingLiU" w:hAnsi="Arial" w:cs="Arial"/>
          <w:snapToGrid w:val="0"/>
          <w:lang w:val="en-US" w:eastAsia="zh-TW"/>
        </w:rPr>
        <w:t>n technical</w:t>
      </w:r>
      <w:r w:rsidR="00FE6C36">
        <w:rPr>
          <w:rFonts w:ascii="Arial" w:eastAsia="PMingLiU" w:hAnsi="Arial" w:cs="Arial"/>
          <w:snapToGrid w:val="0"/>
          <w:lang w:val="en-US" w:eastAsia="zh-TW"/>
        </w:rPr>
        <w:t xml:space="preserve"> </w:t>
      </w:r>
      <w:r w:rsidR="00FE6C36" w:rsidRPr="00FE6C36">
        <w:rPr>
          <w:rFonts w:ascii="Arial" w:eastAsia="PMingLiU" w:hAnsi="Arial" w:cs="Arial"/>
          <w:snapToGrid w:val="0"/>
          <w:lang w:val="en-US" w:eastAsia="zh-TW"/>
        </w:rPr>
        <w:t xml:space="preserve">considerations </w:t>
      </w:r>
      <w:r w:rsidR="00E6189F" w:rsidRPr="00FE6C36">
        <w:rPr>
          <w:rFonts w:ascii="Arial" w:eastAsia="PMingLiU" w:hAnsi="Arial" w:cs="Arial"/>
          <w:snapToGrid w:val="0"/>
          <w:lang w:val="en-US" w:eastAsia="zh-TW"/>
        </w:rPr>
        <w:t>to produce</w:t>
      </w:r>
      <w:r w:rsidR="00FE6C36" w:rsidRPr="00FE6C36">
        <w:rPr>
          <w:rFonts w:ascii="Arial" w:eastAsia="PMingLiU" w:hAnsi="Arial" w:cs="Arial"/>
          <w:snapToGrid w:val="0"/>
          <w:lang w:val="en-US" w:eastAsia="zh-TW"/>
        </w:rPr>
        <w:t xml:space="preserve"> pure organic substance certified reference materials (CRMs) that are</w:t>
      </w:r>
      <w:r w:rsidR="00FE6C36">
        <w:rPr>
          <w:rFonts w:ascii="Arial" w:eastAsia="PMingLiU" w:hAnsi="Arial" w:cs="Arial"/>
          <w:snapToGrid w:val="0"/>
          <w:lang w:val="en-US" w:eastAsia="zh-TW"/>
        </w:rPr>
        <w:t xml:space="preserve"> </w:t>
      </w:r>
      <w:r w:rsidR="00FE6C36" w:rsidRPr="00FE6C36">
        <w:rPr>
          <w:rFonts w:ascii="Arial" w:eastAsia="PMingLiU" w:hAnsi="Arial" w:cs="Arial"/>
          <w:snapToGrid w:val="0"/>
          <w:lang w:val="en-US" w:eastAsia="zh-TW"/>
        </w:rPr>
        <w:t>used by laboratories to calibrate measurement equipment</w:t>
      </w:r>
      <w:r w:rsidR="001B7845">
        <w:rPr>
          <w:rFonts w:ascii="Arial" w:eastAsia="PMingLiU" w:hAnsi="Arial" w:cs="Arial"/>
          <w:snapToGrid w:val="0"/>
          <w:lang w:val="en-US" w:eastAsia="zh-TW"/>
        </w:rPr>
        <w:t>,</w:t>
      </w:r>
      <w:r w:rsidR="00FE6C36" w:rsidRPr="00FE6C36">
        <w:rPr>
          <w:rFonts w:ascii="Arial" w:eastAsia="PMingLiU" w:hAnsi="Arial" w:cs="Arial"/>
          <w:snapToGrid w:val="0"/>
          <w:lang w:val="en-US" w:eastAsia="zh-TW"/>
        </w:rPr>
        <w:t xml:space="preserve"> and procedures to establish metrological</w:t>
      </w:r>
      <w:r w:rsidR="00FE6C36">
        <w:rPr>
          <w:rFonts w:ascii="Arial" w:eastAsia="PMingLiU" w:hAnsi="Arial" w:cs="Arial"/>
          <w:snapToGrid w:val="0"/>
          <w:lang w:val="en-US" w:eastAsia="zh-TW"/>
        </w:rPr>
        <w:t xml:space="preserve"> </w:t>
      </w:r>
      <w:r w:rsidR="00FE6C36" w:rsidRPr="00FE6C36">
        <w:rPr>
          <w:rFonts w:ascii="Arial" w:eastAsia="PMingLiU" w:hAnsi="Arial" w:cs="Arial"/>
          <w:snapToGrid w:val="0"/>
          <w:lang w:val="en-US" w:eastAsia="zh-TW"/>
        </w:rPr>
        <w:t>traceability of the respective results. The guidance is relevant only to CRMs comprising organic compounds</w:t>
      </w:r>
      <w:r w:rsidR="00FE6C36">
        <w:rPr>
          <w:rFonts w:ascii="Arial" w:eastAsia="PMingLiU" w:hAnsi="Arial" w:cs="Arial"/>
          <w:snapToGrid w:val="0"/>
          <w:lang w:val="en-US" w:eastAsia="zh-TW"/>
        </w:rPr>
        <w:t xml:space="preserve"> </w:t>
      </w:r>
      <w:r w:rsidR="00FE6C36" w:rsidRPr="00FE6C36">
        <w:rPr>
          <w:rFonts w:ascii="Arial" w:eastAsia="PMingLiU" w:hAnsi="Arial" w:cs="Arial"/>
          <w:snapToGrid w:val="0"/>
          <w:lang w:val="en-US" w:eastAsia="zh-TW"/>
        </w:rPr>
        <w:t>whose structures are specifically defined, where polymeric materials are not included.</w:t>
      </w:r>
    </w:p>
    <w:bookmarkEnd w:id="7"/>
    <w:p w14:paraId="1FA88B24" w14:textId="77777777" w:rsidR="003C4AA8" w:rsidRDefault="003C4AA8" w:rsidP="003C4AA8">
      <w:pPr>
        <w:ind w:left="851" w:hanging="851"/>
        <w:rPr>
          <w:rFonts w:ascii="Arial" w:eastAsia="PMingLiU" w:hAnsi="Arial" w:cs="Arial"/>
          <w:strike/>
          <w:snapToGrid w:val="0"/>
          <w:szCs w:val="22"/>
          <w:lang w:val="en-US" w:eastAsia="zh-TW"/>
        </w:rPr>
      </w:pPr>
    </w:p>
    <w:p w14:paraId="51F857F0" w14:textId="37E8ECFE" w:rsidR="001B727C" w:rsidRPr="003C4AA8" w:rsidRDefault="003C4AA8" w:rsidP="003C4AA8">
      <w:pPr>
        <w:ind w:left="851" w:hanging="851"/>
        <w:rPr>
          <w:rFonts w:ascii="Arial" w:eastAsia="PMingLiU" w:hAnsi="Arial" w:cs="Arial"/>
          <w:strike/>
          <w:snapToGrid w:val="0"/>
          <w:szCs w:val="22"/>
          <w:lang w:val="en-US" w:eastAsia="zh-TW"/>
        </w:rPr>
      </w:pPr>
      <w:r>
        <w:rPr>
          <w:rFonts w:ascii="Arial" w:eastAsia="PMingLiU" w:hAnsi="Arial" w:cs="Arial"/>
          <w:snapToGrid w:val="0"/>
          <w:lang w:val="en-US" w:eastAsia="zh-TW"/>
        </w:rPr>
        <w:t>3.</w:t>
      </w:r>
      <w:r w:rsidR="008634ED">
        <w:rPr>
          <w:rFonts w:ascii="Arial" w:eastAsia="PMingLiU" w:hAnsi="Arial" w:cs="Arial"/>
          <w:snapToGrid w:val="0"/>
          <w:lang w:val="en-US" w:eastAsia="zh-TW"/>
        </w:rPr>
        <w:t>8</w:t>
      </w:r>
      <w:r>
        <w:rPr>
          <w:rFonts w:ascii="Arial" w:eastAsia="PMingLiU" w:hAnsi="Arial" w:cs="Arial"/>
          <w:snapToGrid w:val="0"/>
          <w:lang w:val="en-US" w:eastAsia="zh-TW"/>
        </w:rPr>
        <w:tab/>
      </w:r>
      <w:r w:rsidR="001B727C" w:rsidRPr="001B727C">
        <w:rPr>
          <w:rFonts w:ascii="Arial" w:eastAsia="PMingLiU" w:hAnsi="Arial" w:cs="Arial"/>
          <w:snapToGrid w:val="0"/>
          <w:lang w:val="en-US" w:eastAsia="zh-TW"/>
        </w:rPr>
        <w:t>ISO 33</w:t>
      </w:r>
      <w:r w:rsidR="000D7612">
        <w:rPr>
          <w:rFonts w:ascii="Arial" w:eastAsia="PMingLiU" w:hAnsi="Arial" w:cs="Arial"/>
          <w:snapToGrid w:val="0"/>
          <w:lang w:val="en-US" w:eastAsia="zh-TW"/>
        </w:rPr>
        <w:t>403</w:t>
      </w:r>
      <w:r w:rsidR="001B727C" w:rsidRPr="001B727C">
        <w:rPr>
          <w:rFonts w:ascii="Arial" w:eastAsia="PMingLiU" w:hAnsi="Arial" w:cs="Arial"/>
          <w:snapToGrid w:val="0"/>
          <w:lang w:val="en-US" w:eastAsia="zh-TW"/>
        </w:rPr>
        <w:t xml:space="preserve"> describes good practice in the use of (C)RMs in a measurement process. The recommendations it provides are exemplified by real-world examples, which to some degree also reflects the level of complexity associated with RMs. Property values may be traceable to international scales (such as SI) or other established measurement standards. A measured property can be defined without reference to a particular measurement procedure or is operationally defined to which only results obtained by the same procedure can be compared. Topics discussed include the handling of RMs, assessment of precision and bias, calibration, assignment of values, conventional scales, selection and use of RMs, etc. </w:t>
      </w:r>
      <w:r w:rsidR="00697FA8">
        <w:rPr>
          <w:rFonts w:ascii="Arial" w:eastAsia="PMingLiU" w:hAnsi="Arial" w:cs="Arial"/>
          <w:snapToGrid w:val="0"/>
          <w:lang w:val="en-US" w:eastAsia="zh-TW"/>
        </w:rPr>
        <w:t>This document</w:t>
      </w:r>
      <w:r w:rsidR="001B727C" w:rsidRPr="001B727C">
        <w:rPr>
          <w:rFonts w:ascii="Arial" w:eastAsia="PMingLiU" w:hAnsi="Arial" w:cs="Arial"/>
          <w:snapToGrid w:val="0"/>
          <w:lang w:val="en-US" w:eastAsia="zh-TW"/>
        </w:rPr>
        <w:t xml:space="preserve"> is recommended as a reference for all users of (C)RMs.</w:t>
      </w:r>
    </w:p>
    <w:p w14:paraId="50949724" w14:textId="6F773291" w:rsidR="00BD754C" w:rsidRDefault="00BD754C" w:rsidP="00B06ED1">
      <w:pPr>
        <w:tabs>
          <w:tab w:val="left" w:pos="709"/>
        </w:tabs>
        <w:jc w:val="left"/>
        <w:rPr>
          <w:rFonts w:ascii="Arial" w:eastAsia="PMingLiU" w:hAnsi="Arial" w:cs="Arial"/>
          <w:snapToGrid w:val="0"/>
          <w:lang w:val="en-US" w:eastAsia="zh-TW"/>
        </w:rPr>
      </w:pPr>
    </w:p>
    <w:p w14:paraId="4ADBD37F" w14:textId="6E4D7B7C" w:rsidR="00BD754C" w:rsidRDefault="00BD754C" w:rsidP="001B727C">
      <w:pPr>
        <w:tabs>
          <w:tab w:val="left" w:pos="709"/>
        </w:tabs>
        <w:rPr>
          <w:rFonts w:ascii="Arial" w:eastAsia="PMingLiU" w:hAnsi="Arial" w:cs="Arial"/>
          <w:snapToGrid w:val="0"/>
          <w:lang w:val="en-US" w:eastAsia="zh-TW"/>
        </w:rPr>
      </w:pPr>
    </w:p>
    <w:p w14:paraId="3F527624" w14:textId="114FA3F3" w:rsidR="001B727C" w:rsidRPr="001B727C" w:rsidRDefault="006052F7" w:rsidP="00E70B7D">
      <w:pPr>
        <w:pStyle w:val="ITISHeading1"/>
        <w:numPr>
          <w:ilvl w:val="0"/>
          <w:numId w:val="0"/>
        </w:numPr>
        <w:ind w:left="851" w:hanging="851"/>
        <w:rPr>
          <w:snapToGrid w:val="0"/>
          <w:lang w:val="en-US"/>
        </w:rPr>
      </w:pPr>
      <w:bookmarkStart w:id="8" w:name="_Toc513906135"/>
      <w:bookmarkStart w:id="9" w:name="_Toc201057544"/>
      <w:r>
        <w:rPr>
          <w:snapToGrid w:val="0"/>
          <w:lang w:val="en-US"/>
        </w:rPr>
        <w:t>4</w:t>
      </w:r>
      <w:r w:rsidR="00E70B7D">
        <w:rPr>
          <w:snapToGrid w:val="0"/>
          <w:lang w:val="en-US"/>
        </w:rPr>
        <w:t>.</w:t>
      </w:r>
      <w:r w:rsidR="00E70B7D">
        <w:rPr>
          <w:snapToGrid w:val="0"/>
          <w:lang w:val="en-US"/>
        </w:rPr>
        <w:tab/>
      </w:r>
      <w:r w:rsidR="001B727C" w:rsidRPr="001B727C">
        <w:rPr>
          <w:rFonts w:hint="eastAsia"/>
          <w:snapToGrid w:val="0"/>
          <w:lang w:val="en-US"/>
        </w:rPr>
        <w:t xml:space="preserve">PRINCIPLES </w:t>
      </w:r>
      <w:r w:rsidR="001B727C" w:rsidRPr="001B727C">
        <w:rPr>
          <w:snapToGrid w:val="0"/>
          <w:lang w:val="en-US"/>
        </w:rPr>
        <w:t xml:space="preserve">OF </w:t>
      </w:r>
      <w:r w:rsidR="001B727C" w:rsidRPr="001B727C">
        <w:rPr>
          <w:rFonts w:hint="eastAsia"/>
          <w:snapToGrid w:val="0"/>
          <w:lang w:val="en-US"/>
        </w:rPr>
        <w:t>ACCREDITATION</w:t>
      </w:r>
      <w:r w:rsidR="001B727C" w:rsidRPr="001B727C">
        <w:rPr>
          <w:snapToGrid w:val="0"/>
          <w:lang w:val="en-US"/>
        </w:rPr>
        <w:t xml:space="preserve"> AND REFERENCE MATERIALS</w:t>
      </w:r>
      <w:bookmarkEnd w:id="8"/>
      <w:bookmarkEnd w:id="9"/>
    </w:p>
    <w:p w14:paraId="4AA7609C" w14:textId="5D66B16B" w:rsidR="001B727C" w:rsidRPr="001B727C" w:rsidRDefault="003C4AA8" w:rsidP="0031142A">
      <w:pPr>
        <w:ind w:left="851" w:hanging="851"/>
        <w:rPr>
          <w:rFonts w:ascii="Arial" w:eastAsia="PMingLiU" w:hAnsi="Arial" w:cs="Arial"/>
          <w:snapToGrid w:val="0"/>
          <w:lang w:val="en-US"/>
        </w:rPr>
      </w:pPr>
      <w:r>
        <w:rPr>
          <w:rFonts w:ascii="Arial" w:eastAsia="PMingLiU" w:hAnsi="Arial" w:cs="Arial"/>
          <w:snapToGrid w:val="0"/>
          <w:lang w:val="en-US"/>
        </w:rPr>
        <w:t>4.1</w:t>
      </w:r>
      <w:r>
        <w:rPr>
          <w:rFonts w:ascii="Arial" w:eastAsia="PMingLiU" w:hAnsi="Arial" w:cs="Arial"/>
          <w:snapToGrid w:val="0"/>
          <w:lang w:val="en-US"/>
        </w:rPr>
        <w:tab/>
      </w:r>
      <w:r w:rsidR="001B727C" w:rsidRPr="001B727C">
        <w:rPr>
          <w:rFonts w:ascii="Arial" w:eastAsia="PMingLiU" w:hAnsi="Arial" w:cs="Arial"/>
          <w:snapToGrid w:val="0"/>
          <w:lang w:val="en-US"/>
        </w:rPr>
        <w:t>As detailed in ISO 17034, the production of reference materials involves a number of processes including:</w:t>
      </w:r>
    </w:p>
    <w:p w14:paraId="12321B1D"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production planning</w:t>
      </w:r>
      <w:r w:rsidRPr="001B727C">
        <w:rPr>
          <w:rFonts w:ascii="Arial" w:eastAsia="PMingLiU" w:hAnsi="Arial" w:cs="Arial"/>
          <w:snapToGrid w:val="0"/>
          <w:vertAlign w:val="superscript"/>
          <w:lang w:val="en-US"/>
        </w:rPr>
        <w:t>*</w:t>
      </w:r>
      <w:r w:rsidRPr="001B727C">
        <w:rPr>
          <w:rFonts w:ascii="Arial" w:eastAsia="PMingLiU" w:hAnsi="Arial" w:cs="Arial"/>
          <w:snapToGrid w:val="0"/>
          <w:lang w:val="en-US"/>
        </w:rPr>
        <w:t>;</w:t>
      </w:r>
    </w:p>
    <w:p w14:paraId="2746E43B"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the selection of subcontractors (where relevant)</w:t>
      </w:r>
      <w:r w:rsidRPr="001B727C">
        <w:rPr>
          <w:rFonts w:ascii="Arial" w:eastAsia="PMingLiU" w:hAnsi="Arial" w:cs="Arial"/>
          <w:snapToGrid w:val="0"/>
          <w:vertAlign w:val="superscript"/>
          <w:lang w:val="en-US"/>
        </w:rPr>
        <w:t>*</w:t>
      </w:r>
      <w:r w:rsidRPr="001B727C">
        <w:rPr>
          <w:rFonts w:ascii="Arial" w:eastAsia="PMingLiU" w:hAnsi="Arial" w:cs="Arial"/>
          <w:snapToGrid w:val="0"/>
          <w:lang w:val="en-US"/>
        </w:rPr>
        <w:t>;</w:t>
      </w:r>
    </w:p>
    <w:p w14:paraId="65AE63DA"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production control;</w:t>
      </w:r>
    </w:p>
    <w:p w14:paraId="6E3999C7"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material handling, storage and processing;</w:t>
      </w:r>
    </w:p>
    <w:p w14:paraId="32CD639A"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assessment of homogeneity and stability;</w:t>
      </w:r>
    </w:p>
    <w:p w14:paraId="0C72CB9D" w14:textId="460389B6"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characterization of property values;</w:t>
      </w:r>
    </w:p>
    <w:p w14:paraId="2AF9F025"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assignment of property values and associated uncertainties</w:t>
      </w:r>
      <w:r w:rsidRPr="001B727C">
        <w:rPr>
          <w:rFonts w:ascii="Arial" w:eastAsia="PMingLiU" w:hAnsi="Arial" w:cs="Arial"/>
          <w:snapToGrid w:val="0"/>
          <w:vertAlign w:val="superscript"/>
          <w:lang w:val="en-US"/>
        </w:rPr>
        <w:t>*</w:t>
      </w:r>
      <w:r w:rsidRPr="001B727C">
        <w:rPr>
          <w:rFonts w:ascii="Arial" w:eastAsia="PMingLiU" w:hAnsi="Arial" w:cs="Arial"/>
          <w:snapToGrid w:val="0"/>
          <w:lang w:val="en-US"/>
        </w:rPr>
        <w:t>;</w:t>
      </w:r>
    </w:p>
    <w:p w14:paraId="517E986D"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authorization of property values and associated uncertainties</w:t>
      </w:r>
      <w:r w:rsidRPr="001B727C">
        <w:rPr>
          <w:rFonts w:ascii="Arial" w:eastAsia="PMingLiU" w:hAnsi="Arial" w:cs="Arial"/>
          <w:snapToGrid w:val="0"/>
          <w:vertAlign w:val="superscript"/>
          <w:lang w:val="en-US"/>
        </w:rPr>
        <w:t>*</w:t>
      </w:r>
      <w:r w:rsidRPr="001B727C">
        <w:rPr>
          <w:rFonts w:ascii="Arial" w:eastAsia="PMingLiU" w:hAnsi="Arial" w:cs="Arial"/>
          <w:snapToGrid w:val="0"/>
          <w:lang w:val="en-US"/>
        </w:rPr>
        <w:t>;</w:t>
      </w:r>
    </w:p>
    <w:p w14:paraId="00AA7767"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authorization of RM documents</w:t>
      </w:r>
      <w:r w:rsidRPr="001B727C">
        <w:rPr>
          <w:rFonts w:ascii="Arial" w:eastAsia="PMingLiU" w:hAnsi="Arial" w:cs="Arial"/>
          <w:snapToGrid w:val="0"/>
          <w:vertAlign w:val="superscript"/>
          <w:lang w:val="en-US"/>
        </w:rPr>
        <w:t>*</w:t>
      </w:r>
      <w:r w:rsidRPr="001B727C">
        <w:rPr>
          <w:rFonts w:ascii="Arial" w:eastAsia="PMingLiU" w:hAnsi="Arial" w:cs="Arial"/>
          <w:snapToGrid w:val="0"/>
          <w:lang w:val="en-US"/>
        </w:rPr>
        <w:t>;</w:t>
      </w:r>
    </w:p>
    <w:p w14:paraId="26B349D1" w14:textId="77777777" w:rsidR="001B727C" w:rsidRPr="001B727C" w:rsidRDefault="001B727C" w:rsidP="0031142A">
      <w:pPr>
        <w:numPr>
          <w:ilvl w:val="0"/>
          <w:numId w:val="29"/>
        </w:numPr>
        <w:spacing w:before="120"/>
        <w:rPr>
          <w:rFonts w:ascii="Arial" w:eastAsia="PMingLiU" w:hAnsi="Arial" w:cs="Arial"/>
          <w:snapToGrid w:val="0"/>
          <w:lang w:val="en-US"/>
        </w:rPr>
      </w:pPr>
      <w:r w:rsidRPr="001B727C">
        <w:rPr>
          <w:rFonts w:ascii="Arial" w:eastAsia="PMingLiU" w:hAnsi="Arial" w:cs="Arial"/>
          <w:snapToGrid w:val="0"/>
          <w:lang w:val="en-US"/>
        </w:rPr>
        <w:t>distribution.</w:t>
      </w:r>
    </w:p>
    <w:p w14:paraId="47238E86" w14:textId="77777777" w:rsidR="001B727C" w:rsidRPr="001B727C" w:rsidRDefault="001B727C" w:rsidP="0031142A">
      <w:pPr>
        <w:spacing w:before="120" w:after="120"/>
        <w:ind w:left="851"/>
        <w:rPr>
          <w:rFonts w:ascii="Arial" w:eastAsia="PMingLiU" w:hAnsi="Arial" w:cs="Arial"/>
          <w:snapToGrid w:val="0"/>
          <w:lang w:val="en-US"/>
        </w:rPr>
      </w:pPr>
      <w:r w:rsidRPr="001B727C">
        <w:rPr>
          <w:rFonts w:ascii="Arial" w:eastAsia="PMingLiU" w:hAnsi="Arial" w:cs="Arial"/>
          <w:snapToGrid w:val="0"/>
          <w:lang w:val="en-US"/>
        </w:rPr>
        <w:t>With all of these processes forming part of an ISO 17034 accreditation.</w:t>
      </w:r>
    </w:p>
    <w:p w14:paraId="3A1F877B" w14:textId="10C6F3DF" w:rsidR="001B727C" w:rsidRPr="00270DF2" w:rsidRDefault="001B727C" w:rsidP="0031142A">
      <w:pPr>
        <w:ind w:left="851"/>
        <w:rPr>
          <w:rFonts w:ascii="Arial" w:eastAsia="PMingLiU" w:hAnsi="Arial" w:cs="Arial"/>
          <w:i/>
          <w:snapToGrid w:val="0"/>
          <w:sz w:val="20"/>
          <w:lang w:val="en-US"/>
        </w:rPr>
      </w:pPr>
      <w:r w:rsidRPr="00270DF2">
        <w:rPr>
          <w:rFonts w:ascii="Arial" w:eastAsia="PMingLiU" w:hAnsi="Arial" w:cs="Arial"/>
          <w:i/>
          <w:snapToGrid w:val="0"/>
          <w:sz w:val="20"/>
          <w:vertAlign w:val="superscript"/>
          <w:lang w:val="en-US"/>
        </w:rPr>
        <w:lastRenderedPageBreak/>
        <w:t xml:space="preserve">* </w:t>
      </w:r>
      <w:r w:rsidRPr="00270DF2">
        <w:rPr>
          <w:rFonts w:ascii="Arial" w:eastAsia="PMingLiU" w:hAnsi="Arial" w:cs="Arial"/>
          <w:i/>
          <w:snapToGrid w:val="0"/>
          <w:sz w:val="20"/>
          <w:lang w:val="en-US"/>
        </w:rPr>
        <w:t xml:space="preserve">Processes that </w:t>
      </w:r>
      <w:r w:rsidR="006C4543">
        <w:rPr>
          <w:rFonts w:ascii="Arial" w:eastAsia="PMingLiU" w:hAnsi="Arial" w:cs="Arial"/>
          <w:i/>
          <w:snapToGrid w:val="0"/>
          <w:sz w:val="20"/>
          <w:lang w:val="en-US"/>
        </w:rPr>
        <w:t>are</w:t>
      </w:r>
      <w:r w:rsidRPr="00270DF2">
        <w:rPr>
          <w:rFonts w:ascii="Arial" w:eastAsia="PMingLiU" w:hAnsi="Arial" w:cs="Arial"/>
          <w:i/>
          <w:snapToGrid w:val="0"/>
          <w:sz w:val="20"/>
          <w:lang w:val="en-US"/>
        </w:rPr>
        <w:t xml:space="preserve"> not </w:t>
      </w:r>
      <w:r w:rsidR="006C4543">
        <w:rPr>
          <w:rFonts w:ascii="Arial" w:eastAsia="PMingLiU" w:hAnsi="Arial" w:cs="Arial"/>
          <w:i/>
          <w:snapToGrid w:val="0"/>
          <w:sz w:val="20"/>
          <w:lang w:val="en-US"/>
        </w:rPr>
        <w:t xml:space="preserve">to </w:t>
      </w:r>
      <w:r w:rsidRPr="00270DF2">
        <w:rPr>
          <w:rFonts w:ascii="Arial" w:eastAsia="PMingLiU" w:hAnsi="Arial" w:cs="Arial"/>
          <w:i/>
          <w:snapToGrid w:val="0"/>
          <w:sz w:val="20"/>
          <w:lang w:val="en-US"/>
        </w:rPr>
        <w:t>be subcontracted as per ISO 17034.</w:t>
      </w:r>
    </w:p>
    <w:p w14:paraId="5BEC8B7F" w14:textId="77777777" w:rsidR="0031142A" w:rsidRDefault="0031142A" w:rsidP="008634ED">
      <w:pPr>
        <w:rPr>
          <w:rFonts w:ascii="Arial" w:eastAsia="PMingLiU" w:hAnsi="Arial" w:cs="Arial"/>
          <w:snapToGrid w:val="0"/>
          <w:lang w:val="en-US"/>
        </w:rPr>
      </w:pPr>
    </w:p>
    <w:p w14:paraId="45CCCBCA" w14:textId="146109EE" w:rsidR="0031142A" w:rsidRDefault="0031142A" w:rsidP="0031142A">
      <w:pPr>
        <w:ind w:left="851" w:hanging="851"/>
        <w:rPr>
          <w:rFonts w:ascii="Arial" w:eastAsia="PMingLiU" w:hAnsi="Arial" w:cs="Arial"/>
          <w:snapToGrid w:val="0"/>
          <w:lang w:val="en-US"/>
        </w:rPr>
      </w:pPr>
      <w:r>
        <w:rPr>
          <w:rFonts w:ascii="Arial" w:eastAsia="PMingLiU" w:hAnsi="Arial" w:cs="Arial"/>
          <w:snapToGrid w:val="0"/>
          <w:lang w:val="en-US"/>
        </w:rPr>
        <w:t>4.</w:t>
      </w:r>
      <w:r w:rsidR="00D6709C">
        <w:rPr>
          <w:rFonts w:ascii="Arial" w:eastAsia="PMingLiU" w:hAnsi="Arial" w:cs="Arial"/>
          <w:snapToGrid w:val="0"/>
          <w:lang w:val="en-US"/>
        </w:rPr>
        <w:t>2</w:t>
      </w:r>
      <w:r>
        <w:rPr>
          <w:rFonts w:ascii="Arial" w:eastAsia="PMingLiU" w:hAnsi="Arial" w:cs="Arial"/>
          <w:snapToGrid w:val="0"/>
          <w:lang w:val="en-US"/>
        </w:rPr>
        <w:tab/>
      </w:r>
      <w:r w:rsidR="0082717B">
        <w:rPr>
          <w:rFonts w:ascii="Arial" w:eastAsia="PMingLiU" w:hAnsi="Arial" w:cs="Arial"/>
          <w:snapToGrid w:val="0"/>
          <w:lang w:val="en-US"/>
        </w:rPr>
        <w:t>A</w:t>
      </w:r>
      <w:r w:rsidR="001B727C" w:rsidRPr="001B727C">
        <w:rPr>
          <w:rFonts w:ascii="Arial" w:eastAsia="PMingLiU" w:hAnsi="Arial" w:cs="Arial"/>
          <w:snapToGrid w:val="0"/>
          <w:lang w:val="en-US"/>
        </w:rPr>
        <w:t xml:space="preserve"> RMP may also be a testing and/or calibration provider holding both ISO 17034 and ISO/IEC 17025 accreditation, having a number of the RMP production processes such as characterization and assessment of homogeneity and stability assessed as part of their ISO/IEC 17025 accreditation. </w:t>
      </w:r>
    </w:p>
    <w:p w14:paraId="799926DC" w14:textId="77777777" w:rsidR="0031142A" w:rsidRDefault="0031142A" w:rsidP="0031142A">
      <w:pPr>
        <w:rPr>
          <w:rFonts w:ascii="Arial" w:eastAsia="PMingLiU" w:hAnsi="Arial" w:cs="Arial"/>
          <w:snapToGrid w:val="0"/>
          <w:lang w:val="en-US"/>
        </w:rPr>
      </w:pPr>
    </w:p>
    <w:p w14:paraId="398390EB" w14:textId="69C6B49E" w:rsidR="001B727C" w:rsidRPr="001B727C" w:rsidRDefault="0031142A" w:rsidP="0031142A">
      <w:pPr>
        <w:ind w:left="851" w:hanging="851"/>
        <w:rPr>
          <w:rFonts w:ascii="Arial" w:eastAsia="PMingLiU" w:hAnsi="Arial" w:cs="Arial"/>
          <w:snapToGrid w:val="0"/>
          <w:lang w:val="en-US"/>
        </w:rPr>
      </w:pPr>
      <w:r>
        <w:rPr>
          <w:rFonts w:ascii="Arial" w:eastAsia="PMingLiU" w:hAnsi="Arial" w:cs="Arial"/>
          <w:snapToGrid w:val="0"/>
          <w:lang w:val="en-US"/>
        </w:rPr>
        <w:t>4.</w:t>
      </w:r>
      <w:r w:rsidR="00D6709C">
        <w:rPr>
          <w:rFonts w:ascii="Arial" w:eastAsia="PMingLiU" w:hAnsi="Arial" w:cs="Arial"/>
          <w:snapToGrid w:val="0"/>
          <w:lang w:val="en-US"/>
        </w:rPr>
        <w:t>3</w:t>
      </w:r>
      <w:r>
        <w:rPr>
          <w:rFonts w:ascii="Arial" w:eastAsia="PMingLiU" w:hAnsi="Arial" w:cs="Arial"/>
          <w:snapToGrid w:val="0"/>
          <w:lang w:val="en-US"/>
        </w:rPr>
        <w:tab/>
      </w:r>
      <w:r w:rsidR="001B727C" w:rsidRPr="001B727C">
        <w:rPr>
          <w:rFonts w:ascii="Arial" w:eastAsia="PMingLiU" w:hAnsi="Arial" w:cs="Arial"/>
          <w:snapToGrid w:val="0"/>
          <w:lang w:val="en-US"/>
        </w:rPr>
        <w:t xml:space="preserve">Where a commercial RMP is not accredited to ISO 17034 but is accredited to ISO/IEC 17025 for test and </w:t>
      </w:r>
      <w:r w:rsidR="004E4676">
        <w:rPr>
          <w:rFonts w:ascii="Arial" w:eastAsia="PMingLiU" w:hAnsi="Arial" w:cs="Arial"/>
          <w:snapToGrid w:val="0"/>
          <w:lang w:val="en-US"/>
        </w:rPr>
        <w:t>calibration</w:t>
      </w:r>
      <w:r w:rsidR="001B727C" w:rsidRPr="001B727C">
        <w:rPr>
          <w:rFonts w:ascii="Arial" w:eastAsia="PMingLiU" w:hAnsi="Arial" w:cs="Arial"/>
          <w:snapToGrid w:val="0"/>
          <w:lang w:val="en-US"/>
        </w:rPr>
        <w:t xml:space="preserve"> activities that support the production of a RM, it is acknowledged </w:t>
      </w:r>
      <w:r w:rsidR="006C4543">
        <w:rPr>
          <w:rFonts w:ascii="Arial" w:eastAsia="PMingLiU" w:hAnsi="Arial" w:cs="Arial"/>
          <w:snapToGrid w:val="0"/>
          <w:lang w:val="en-US"/>
        </w:rPr>
        <w:t xml:space="preserve">that </w:t>
      </w:r>
      <w:r w:rsidR="001B727C" w:rsidRPr="001B727C">
        <w:rPr>
          <w:rFonts w:ascii="Arial" w:eastAsia="PMingLiU" w:hAnsi="Arial" w:cs="Arial"/>
          <w:snapToGrid w:val="0"/>
          <w:lang w:val="en-US"/>
        </w:rPr>
        <w:t>these activities alone are not equivalent to all of the processes involved in the production and reporting of a (C)RM.</w:t>
      </w:r>
    </w:p>
    <w:p w14:paraId="075B4F28" w14:textId="77777777" w:rsidR="001B727C" w:rsidRPr="001B727C" w:rsidRDefault="001B727C" w:rsidP="0031142A">
      <w:pPr>
        <w:ind w:left="851" w:hanging="851"/>
        <w:rPr>
          <w:rFonts w:ascii="Arial" w:eastAsia="PMingLiU" w:hAnsi="Arial" w:cs="Arial"/>
          <w:snapToGrid w:val="0"/>
          <w:lang w:val="en-US"/>
        </w:rPr>
      </w:pPr>
    </w:p>
    <w:p w14:paraId="68C79FB1" w14:textId="070C0458" w:rsidR="001B727C" w:rsidRPr="001B727C" w:rsidRDefault="0031142A" w:rsidP="0031142A">
      <w:pPr>
        <w:ind w:left="851" w:hanging="851"/>
        <w:rPr>
          <w:rFonts w:ascii="Arial" w:eastAsia="PMingLiU" w:hAnsi="Arial" w:cs="Arial"/>
          <w:snapToGrid w:val="0"/>
          <w:lang w:val="en-US"/>
        </w:rPr>
      </w:pPr>
      <w:r>
        <w:rPr>
          <w:rFonts w:ascii="Arial" w:eastAsia="PMingLiU" w:hAnsi="Arial" w:cs="Arial"/>
          <w:snapToGrid w:val="0"/>
          <w:lang w:val="en-US"/>
        </w:rPr>
        <w:t>4.</w:t>
      </w:r>
      <w:r w:rsidR="00D6709C">
        <w:rPr>
          <w:rFonts w:ascii="Arial" w:eastAsia="PMingLiU" w:hAnsi="Arial" w:cs="Arial"/>
          <w:snapToGrid w:val="0"/>
          <w:lang w:val="en-US"/>
        </w:rPr>
        <w:t>4</w:t>
      </w:r>
      <w:r>
        <w:rPr>
          <w:rFonts w:ascii="Arial" w:eastAsia="PMingLiU" w:hAnsi="Arial" w:cs="Arial"/>
          <w:snapToGrid w:val="0"/>
          <w:lang w:val="en-US"/>
        </w:rPr>
        <w:tab/>
      </w:r>
      <w:r w:rsidR="00C95011">
        <w:rPr>
          <w:rFonts w:ascii="Arial" w:eastAsia="PMingLiU" w:hAnsi="Arial" w:cs="Arial"/>
          <w:snapToGrid w:val="0"/>
          <w:lang w:val="en-US"/>
        </w:rPr>
        <w:t xml:space="preserve">Thus it is the responsibility of </w:t>
      </w:r>
      <w:r w:rsidR="001B727C" w:rsidRPr="001B727C">
        <w:rPr>
          <w:rFonts w:ascii="Arial" w:eastAsia="PMingLiU" w:hAnsi="Arial" w:cs="Arial"/>
          <w:snapToGrid w:val="0"/>
          <w:lang w:val="en-US"/>
        </w:rPr>
        <w:t xml:space="preserve">each Accreditation Body to ensure the use of their accreditation symbol gives clear indication as to which conformity assessment activity the accreditation is </w:t>
      </w:r>
      <w:r w:rsidR="00C6731D" w:rsidRPr="001B727C">
        <w:rPr>
          <w:rFonts w:ascii="Arial" w:eastAsia="PMingLiU" w:hAnsi="Arial" w:cs="Arial"/>
          <w:snapToGrid w:val="0"/>
          <w:lang w:val="en-US"/>
        </w:rPr>
        <w:t>related</w:t>
      </w:r>
      <w:r w:rsidR="00C6731D">
        <w:rPr>
          <w:rFonts w:ascii="Arial" w:eastAsia="PMingLiU" w:hAnsi="Arial" w:cs="Arial"/>
          <w:snapToGrid w:val="0"/>
          <w:lang w:val="en-US"/>
        </w:rPr>
        <w:t xml:space="preserve">. </w:t>
      </w:r>
      <w:r w:rsidR="00C6731D" w:rsidRPr="001B727C">
        <w:rPr>
          <w:rFonts w:ascii="Arial" w:eastAsia="PMingLiU" w:hAnsi="Arial" w:cs="Arial"/>
          <w:snapToGrid w:val="0"/>
          <w:lang w:val="en-US"/>
        </w:rPr>
        <w:t>Where</w:t>
      </w:r>
      <w:r w:rsidR="001B727C" w:rsidRPr="001B727C">
        <w:rPr>
          <w:rFonts w:ascii="Arial" w:eastAsia="PMingLiU" w:hAnsi="Arial" w:cs="Arial"/>
          <w:snapToGrid w:val="0"/>
          <w:lang w:val="en-US"/>
        </w:rPr>
        <w:t xml:space="preserve"> a CAB issue</w:t>
      </w:r>
      <w:r w:rsidR="0082264A">
        <w:rPr>
          <w:rFonts w:ascii="Arial" w:eastAsia="PMingLiU" w:hAnsi="Arial" w:cs="Arial"/>
          <w:snapToGrid w:val="0"/>
          <w:lang w:val="en-US"/>
        </w:rPr>
        <w:t>s</w:t>
      </w:r>
      <w:r w:rsidR="001B727C" w:rsidRPr="001B727C">
        <w:rPr>
          <w:rFonts w:ascii="Arial" w:eastAsia="PMingLiU" w:hAnsi="Arial" w:cs="Arial"/>
          <w:snapToGrid w:val="0"/>
          <w:lang w:val="en-US"/>
        </w:rPr>
        <w:t xml:space="preserve"> a ‘Certificate</w:t>
      </w:r>
      <w:r w:rsidR="00C95011">
        <w:rPr>
          <w:rFonts w:ascii="Arial" w:eastAsia="PMingLiU" w:hAnsi="Arial" w:cs="Arial"/>
          <w:snapToGrid w:val="0"/>
          <w:lang w:val="en-US"/>
        </w:rPr>
        <w:t>/Report</w:t>
      </w:r>
      <w:r w:rsidR="001B727C" w:rsidRPr="001B727C">
        <w:rPr>
          <w:rFonts w:ascii="Arial" w:eastAsia="PMingLiU" w:hAnsi="Arial" w:cs="Arial"/>
          <w:snapToGrid w:val="0"/>
          <w:lang w:val="en-US"/>
        </w:rPr>
        <w:t xml:space="preserve"> of Analysis’ of a material under </w:t>
      </w:r>
      <w:r w:rsidR="005E2086" w:rsidRPr="001B727C">
        <w:rPr>
          <w:rFonts w:ascii="Arial" w:eastAsia="PMingLiU" w:hAnsi="Arial" w:cs="Arial"/>
          <w:snapToGrid w:val="0"/>
          <w:lang w:val="en-US"/>
        </w:rPr>
        <w:t>an</w:t>
      </w:r>
      <w:r w:rsidR="001B727C" w:rsidRPr="001B727C">
        <w:rPr>
          <w:rFonts w:ascii="Arial" w:eastAsia="PMingLiU" w:hAnsi="Arial" w:cs="Arial"/>
          <w:snapToGrid w:val="0"/>
          <w:lang w:val="en-US"/>
        </w:rPr>
        <w:t xml:space="preserve"> ISO/IEC 17025 accreditation, </w:t>
      </w:r>
      <w:r w:rsidR="0082264A">
        <w:rPr>
          <w:rFonts w:ascii="Arial" w:eastAsia="PMingLiU" w:hAnsi="Arial" w:cs="Arial"/>
          <w:snapToGrid w:val="0"/>
          <w:lang w:val="en-US"/>
        </w:rPr>
        <w:t xml:space="preserve">it must be </w:t>
      </w:r>
      <w:r w:rsidR="001B727C" w:rsidRPr="001B727C">
        <w:rPr>
          <w:rFonts w:ascii="Arial" w:eastAsia="PMingLiU" w:hAnsi="Arial" w:cs="Arial"/>
          <w:snapToGrid w:val="0"/>
          <w:lang w:val="en-US"/>
        </w:rPr>
        <w:t>ensur</w:t>
      </w:r>
      <w:r w:rsidR="0082264A">
        <w:rPr>
          <w:rFonts w:ascii="Arial" w:eastAsia="PMingLiU" w:hAnsi="Arial" w:cs="Arial"/>
          <w:snapToGrid w:val="0"/>
          <w:lang w:val="en-US"/>
        </w:rPr>
        <w:t>ed</w:t>
      </w:r>
      <w:r w:rsidR="001B727C" w:rsidRPr="001B727C">
        <w:rPr>
          <w:rFonts w:ascii="Arial" w:eastAsia="PMingLiU" w:hAnsi="Arial" w:cs="Arial"/>
          <w:snapToGrid w:val="0"/>
          <w:lang w:val="en-US"/>
        </w:rPr>
        <w:t xml:space="preserve"> </w:t>
      </w:r>
      <w:r w:rsidR="0082264A">
        <w:rPr>
          <w:rFonts w:ascii="Arial" w:eastAsia="PMingLiU" w:hAnsi="Arial" w:cs="Arial"/>
          <w:snapToGrid w:val="0"/>
          <w:lang w:val="en-US"/>
        </w:rPr>
        <w:t xml:space="preserve">that </w:t>
      </w:r>
      <w:r w:rsidR="001B727C" w:rsidRPr="001B727C">
        <w:rPr>
          <w:rFonts w:ascii="Arial" w:eastAsia="PMingLiU" w:hAnsi="Arial" w:cs="Arial"/>
          <w:snapToGrid w:val="0"/>
          <w:lang w:val="en-US"/>
        </w:rPr>
        <w:t xml:space="preserve">said certificate does not </w:t>
      </w:r>
      <w:r w:rsidR="00E1326E">
        <w:rPr>
          <w:rFonts w:ascii="Arial" w:eastAsia="PMingLiU" w:hAnsi="Arial" w:cs="Arial"/>
          <w:snapToGrid w:val="0"/>
          <w:lang w:val="en-US"/>
        </w:rPr>
        <w:t xml:space="preserve">give the impression that </w:t>
      </w:r>
      <w:r w:rsidR="0082264A">
        <w:rPr>
          <w:rFonts w:ascii="Arial" w:eastAsia="PMingLiU" w:hAnsi="Arial" w:cs="Arial"/>
          <w:snapToGrid w:val="0"/>
          <w:lang w:val="en-US"/>
        </w:rPr>
        <w:t>it is being issued under a</w:t>
      </w:r>
      <w:r w:rsidR="00E1326E" w:rsidRPr="001B727C">
        <w:rPr>
          <w:rFonts w:ascii="Arial" w:eastAsia="PMingLiU" w:hAnsi="Arial" w:cs="Arial"/>
          <w:snapToGrid w:val="0"/>
          <w:lang w:val="en-US"/>
        </w:rPr>
        <w:t xml:space="preserve"> </w:t>
      </w:r>
      <w:r w:rsidR="001B727C" w:rsidRPr="001B727C">
        <w:rPr>
          <w:rFonts w:ascii="Arial" w:eastAsia="PMingLiU" w:hAnsi="Arial" w:cs="Arial"/>
          <w:snapToGrid w:val="0"/>
          <w:lang w:val="en-US"/>
        </w:rPr>
        <w:t>Reference Material</w:t>
      </w:r>
      <w:r w:rsidR="0082264A">
        <w:rPr>
          <w:rFonts w:ascii="Arial" w:eastAsia="PMingLiU" w:hAnsi="Arial" w:cs="Arial"/>
          <w:snapToGrid w:val="0"/>
          <w:lang w:val="en-US"/>
        </w:rPr>
        <w:t xml:space="preserve"> Producers accreditation</w:t>
      </w:r>
      <w:r w:rsidR="001B727C" w:rsidRPr="001B727C">
        <w:rPr>
          <w:rFonts w:ascii="Arial" w:eastAsia="PMingLiU" w:hAnsi="Arial" w:cs="Arial"/>
          <w:snapToGrid w:val="0"/>
          <w:lang w:val="en-US"/>
        </w:rPr>
        <w:t>.</w:t>
      </w:r>
    </w:p>
    <w:p w14:paraId="6E2DA32F" w14:textId="67DA383C" w:rsidR="00A84F92" w:rsidRDefault="00A84F92" w:rsidP="001B3029">
      <w:pPr>
        <w:ind w:left="851"/>
        <w:jc w:val="left"/>
        <w:rPr>
          <w:rFonts w:ascii="Arial" w:eastAsia="PMingLiU" w:hAnsi="Arial" w:cs="Arial"/>
          <w:snapToGrid w:val="0"/>
          <w:lang w:val="en-US"/>
        </w:rPr>
      </w:pPr>
    </w:p>
    <w:p w14:paraId="75AFBC17" w14:textId="730F4981" w:rsidR="00D225C1" w:rsidRDefault="00D225C1" w:rsidP="00D225C1">
      <w:pPr>
        <w:ind w:left="851" w:hanging="851"/>
        <w:rPr>
          <w:rFonts w:ascii="Arial" w:eastAsia="PMingLiU" w:hAnsi="Arial" w:cs="Arial"/>
          <w:snapToGrid w:val="0"/>
        </w:rPr>
      </w:pPr>
      <w:r>
        <w:rPr>
          <w:rFonts w:ascii="Arial" w:eastAsia="PMingLiU" w:hAnsi="Arial" w:cs="Arial"/>
          <w:snapToGrid w:val="0"/>
        </w:rPr>
        <w:t>4.</w:t>
      </w:r>
      <w:r w:rsidR="00D6709C">
        <w:rPr>
          <w:rFonts w:ascii="Arial" w:eastAsia="PMingLiU" w:hAnsi="Arial" w:cs="Arial"/>
          <w:snapToGrid w:val="0"/>
        </w:rPr>
        <w:t>5</w:t>
      </w:r>
      <w:r>
        <w:rPr>
          <w:rFonts w:ascii="Arial" w:eastAsia="PMingLiU" w:hAnsi="Arial" w:cs="Arial"/>
          <w:snapToGrid w:val="0"/>
        </w:rPr>
        <w:tab/>
        <w:t>Reference Material Producers (RMPs) often engage in the practice of supplying reference materials (RMs) that are then marketed or distributed under the branding of another organization. These arrangements, commonly referred to as "rebranding" or "OEM (Original Equipment Manufacturer) models," can present challenges with respect to conformity to ISO 17034 and the correct application of accreditation symbols under ILAC P8.</w:t>
      </w:r>
    </w:p>
    <w:p w14:paraId="752410C9" w14:textId="77777777" w:rsidR="00DA2302" w:rsidRDefault="00DA2302" w:rsidP="001B3029">
      <w:pPr>
        <w:ind w:left="851"/>
        <w:jc w:val="left"/>
        <w:rPr>
          <w:rFonts w:ascii="Arial" w:eastAsia="PMingLiU" w:hAnsi="Arial" w:cs="Arial"/>
          <w:snapToGrid w:val="0"/>
          <w:lang w:val="en-US"/>
        </w:rPr>
      </w:pPr>
    </w:p>
    <w:p w14:paraId="20417425" w14:textId="3BB1BF0D" w:rsidR="00A84F92" w:rsidRPr="001B727C" w:rsidRDefault="006052F7" w:rsidP="008634ED">
      <w:pPr>
        <w:pStyle w:val="ITISHeading1"/>
        <w:numPr>
          <w:ilvl w:val="0"/>
          <w:numId w:val="0"/>
        </w:numPr>
        <w:ind w:left="851" w:hanging="851"/>
        <w:jc w:val="left"/>
        <w:rPr>
          <w:snapToGrid w:val="0"/>
          <w:lang w:val="en-US"/>
        </w:rPr>
      </w:pPr>
      <w:bookmarkStart w:id="10" w:name="_Toc513906136"/>
      <w:bookmarkStart w:id="11" w:name="_Toc201057545"/>
      <w:r>
        <w:rPr>
          <w:snapToGrid w:val="0"/>
          <w:lang w:val="en-US"/>
        </w:rPr>
        <w:t>5</w:t>
      </w:r>
      <w:r w:rsidR="00A84F92">
        <w:rPr>
          <w:snapToGrid w:val="0"/>
          <w:lang w:val="en-US"/>
        </w:rPr>
        <w:t>.</w:t>
      </w:r>
      <w:r w:rsidR="00A84F92">
        <w:rPr>
          <w:snapToGrid w:val="0"/>
          <w:lang w:val="en-US"/>
        </w:rPr>
        <w:tab/>
      </w:r>
      <w:r w:rsidR="00A84F92" w:rsidRPr="00A84F92">
        <w:rPr>
          <w:snapToGrid w:val="0"/>
          <w:lang w:val="en-US"/>
        </w:rPr>
        <w:t>PERFORMING THE ASSESSMENT OF A REFERENCE MATERIAL PRODUCER</w:t>
      </w:r>
      <w:bookmarkEnd w:id="10"/>
      <w:bookmarkEnd w:id="11"/>
    </w:p>
    <w:p w14:paraId="0F5977FD" w14:textId="77777777" w:rsidR="001B727C" w:rsidRPr="001862A4" w:rsidRDefault="001B727C" w:rsidP="001862A4">
      <w:pPr>
        <w:ind w:leftChars="386" w:left="849" w:firstLineChars="1" w:firstLine="2"/>
        <w:jc w:val="left"/>
        <w:rPr>
          <w:rFonts w:ascii="Arial" w:eastAsia="PMingLiU" w:hAnsi="Arial" w:cs="Arial"/>
          <w:snapToGrid w:val="0"/>
          <w:u w:val="single"/>
          <w:lang w:val="en-US" w:eastAsia="zh-TW"/>
        </w:rPr>
      </w:pPr>
      <w:r w:rsidRPr="001862A4">
        <w:rPr>
          <w:rFonts w:ascii="Arial" w:eastAsia="PMingLiU" w:hAnsi="Arial" w:cs="Arial" w:hint="eastAsia"/>
          <w:snapToGrid w:val="0"/>
          <w:u w:val="single"/>
          <w:lang w:val="en-US" w:eastAsia="zh-TW"/>
        </w:rPr>
        <w:t>Assessment</w:t>
      </w:r>
      <w:r w:rsidRPr="001862A4">
        <w:rPr>
          <w:rFonts w:ascii="Arial" w:eastAsia="PMingLiU" w:hAnsi="Arial" w:cs="Arial"/>
          <w:snapToGrid w:val="0"/>
          <w:u w:val="single"/>
          <w:lang w:val="en-US" w:eastAsia="zh-TW"/>
        </w:rPr>
        <w:t xml:space="preserve"> preparation</w:t>
      </w:r>
    </w:p>
    <w:p w14:paraId="765CD469" w14:textId="77777777" w:rsidR="001B727C" w:rsidRPr="001B727C" w:rsidRDefault="001B727C" w:rsidP="001862A4">
      <w:pPr>
        <w:ind w:leftChars="386" w:left="849" w:firstLineChars="1" w:firstLine="2"/>
        <w:jc w:val="left"/>
        <w:rPr>
          <w:rFonts w:ascii="Arial" w:eastAsia="PMingLiU" w:hAnsi="Arial" w:cs="Arial"/>
          <w:snapToGrid w:val="0"/>
          <w:lang w:val="en-US" w:eastAsia="zh-TW"/>
        </w:rPr>
      </w:pPr>
    </w:p>
    <w:p w14:paraId="624DC67D" w14:textId="7BB3B7D4" w:rsidR="001B727C" w:rsidRPr="001B727C" w:rsidRDefault="0031142A" w:rsidP="00965B5C">
      <w:pPr>
        <w:spacing w:after="120"/>
        <w:ind w:left="849" w:hanging="849"/>
        <w:rPr>
          <w:rFonts w:ascii="Arial" w:eastAsia="PMingLiU" w:hAnsi="Arial" w:cs="Arial"/>
          <w:snapToGrid w:val="0"/>
          <w:lang w:val="en-US" w:eastAsia="zh-TW"/>
        </w:rPr>
      </w:pPr>
      <w:r>
        <w:rPr>
          <w:rFonts w:ascii="Arial" w:eastAsia="PMingLiU" w:hAnsi="Arial" w:cs="Arial"/>
          <w:snapToGrid w:val="0"/>
          <w:lang w:val="en-US" w:eastAsia="zh-TW"/>
        </w:rPr>
        <w:t>5.1</w:t>
      </w:r>
      <w:r>
        <w:rPr>
          <w:rFonts w:ascii="Arial" w:eastAsia="PMingLiU" w:hAnsi="Arial" w:cs="Arial"/>
          <w:snapToGrid w:val="0"/>
          <w:lang w:val="en-US" w:eastAsia="zh-TW"/>
        </w:rPr>
        <w:tab/>
      </w:r>
      <w:r w:rsidR="001B727C" w:rsidRPr="001B727C">
        <w:rPr>
          <w:rFonts w:ascii="Arial" w:eastAsia="PMingLiU" w:hAnsi="Arial" w:cs="Arial" w:hint="eastAsia"/>
          <w:snapToGrid w:val="0"/>
          <w:lang w:val="en-US" w:eastAsia="zh-TW"/>
        </w:rPr>
        <w:t>Prior to conducting the on-site assessment, t</w:t>
      </w:r>
      <w:r w:rsidR="001B727C" w:rsidRPr="001B727C">
        <w:rPr>
          <w:rFonts w:ascii="Arial" w:eastAsia="PMingLiU" w:hAnsi="Arial" w:cs="Arial"/>
          <w:snapToGrid w:val="0"/>
          <w:lang w:val="en-US" w:eastAsia="zh-TW"/>
        </w:rPr>
        <w:t>he AB will need to obtain sufficient information from the RMP to ensure all aspects of ISO 17034 are assessed in full. In addition to the usual information required from all accredited facilities (scope of accreditation, test methods, equipment, organization structure</w:t>
      </w:r>
      <w:r w:rsidR="00D7511B">
        <w:rPr>
          <w:rFonts w:ascii="Arial" w:eastAsia="PMingLiU" w:hAnsi="Arial" w:cs="Arial"/>
          <w:snapToGrid w:val="0"/>
          <w:lang w:val="en-US" w:eastAsia="zh-TW"/>
        </w:rPr>
        <w:t>,</w:t>
      </w:r>
      <w:r w:rsidR="001B727C" w:rsidRPr="001B727C">
        <w:rPr>
          <w:rFonts w:ascii="Arial" w:eastAsia="PMingLiU" w:hAnsi="Arial" w:cs="Arial"/>
          <w:snapToGrid w:val="0"/>
          <w:lang w:val="en-US" w:eastAsia="zh-TW"/>
        </w:rPr>
        <w:t xml:space="preserve"> etc.), </w:t>
      </w:r>
      <w:r w:rsidR="0070008A">
        <w:rPr>
          <w:rFonts w:ascii="Arial" w:eastAsia="PMingLiU" w:hAnsi="Arial" w:cs="Arial"/>
          <w:snapToGrid w:val="0"/>
          <w:lang w:val="en-US" w:eastAsia="zh-TW"/>
        </w:rPr>
        <w:t xml:space="preserve">the following </w:t>
      </w:r>
      <w:r w:rsidR="001B727C" w:rsidRPr="001B727C">
        <w:rPr>
          <w:rFonts w:ascii="Arial" w:eastAsia="PMingLiU" w:hAnsi="Arial" w:cs="Arial"/>
          <w:snapToGrid w:val="0"/>
          <w:lang w:val="en-US" w:eastAsia="zh-TW"/>
        </w:rPr>
        <w:t xml:space="preserve">information for the assessment RMPs </w:t>
      </w:r>
      <w:r w:rsidR="00C95011">
        <w:rPr>
          <w:rFonts w:ascii="Arial" w:eastAsia="PMingLiU" w:hAnsi="Arial" w:cs="Arial"/>
          <w:snapToGrid w:val="0"/>
          <w:lang w:val="en-US" w:eastAsia="zh-TW"/>
        </w:rPr>
        <w:t>should be considered</w:t>
      </w:r>
      <w:r w:rsidR="001B727C" w:rsidRPr="001B727C">
        <w:rPr>
          <w:rFonts w:ascii="Arial" w:eastAsia="PMingLiU" w:hAnsi="Arial" w:cs="Arial"/>
          <w:snapToGrid w:val="0"/>
          <w:lang w:val="en-US" w:eastAsia="zh-TW"/>
        </w:rPr>
        <w:t>:</w:t>
      </w:r>
    </w:p>
    <w:p w14:paraId="5CC49D79" w14:textId="38A04876" w:rsidR="001B727C" w:rsidRPr="009C0992" w:rsidRDefault="004E4676" w:rsidP="00965B5C">
      <w:pPr>
        <w:pStyle w:val="ListParagraph"/>
        <w:numPr>
          <w:ilvl w:val="0"/>
          <w:numId w:val="31"/>
        </w:numPr>
        <w:rPr>
          <w:rFonts w:ascii="Arial" w:eastAsia="PMingLiU" w:hAnsi="Arial" w:cs="Arial"/>
          <w:snapToGrid w:val="0"/>
          <w:lang w:val="en-US" w:eastAsia="zh-TW"/>
        </w:rPr>
      </w:pPr>
      <w:r>
        <w:rPr>
          <w:rFonts w:ascii="Arial" w:eastAsia="PMingLiU" w:hAnsi="Arial" w:cs="Arial"/>
          <w:snapToGrid w:val="0"/>
          <w:lang w:val="en-US" w:eastAsia="zh-TW"/>
        </w:rPr>
        <w:t>t</w:t>
      </w:r>
      <w:r w:rsidR="001B727C" w:rsidRPr="009C0992">
        <w:rPr>
          <w:rFonts w:ascii="Arial" w:eastAsia="PMingLiU" w:hAnsi="Arial" w:cs="Arial"/>
          <w:snapToGrid w:val="0"/>
          <w:lang w:val="en-US" w:eastAsia="zh-TW"/>
        </w:rPr>
        <w:t>asks performed for each type or group of RM</w:t>
      </w:r>
      <w:r w:rsidR="00C62E14">
        <w:rPr>
          <w:rFonts w:ascii="Arial" w:eastAsia="PMingLiU" w:hAnsi="Arial" w:cs="Arial"/>
          <w:snapToGrid w:val="0"/>
          <w:lang w:val="en-US" w:eastAsia="zh-TW"/>
        </w:rPr>
        <w:t>s</w:t>
      </w:r>
      <w:r w:rsidR="001B727C" w:rsidRPr="009C0992">
        <w:rPr>
          <w:rFonts w:ascii="Arial" w:eastAsia="PMingLiU" w:hAnsi="Arial" w:cs="Arial"/>
          <w:snapToGrid w:val="0"/>
          <w:lang w:val="en-US" w:eastAsia="zh-TW"/>
        </w:rPr>
        <w:t xml:space="preserve"> (characterization, homogeneity and stability testing) and methods/techniques used. This applies to all tasks whether performed in-house or subcontracted;</w:t>
      </w:r>
    </w:p>
    <w:p w14:paraId="7DDA12A8" w14:textId="04C0F065" w:rsidR="001B727C" w:rsidRPr="009C0992" w:rsidRDefault="004E4676" w:rsidP="00965B5C">
      <w:pPr>
        <w:pStyle w:val="ListParagraph"/>
        <w:numPr>
          <w:ilvl w:val="0"/>
          <w:numId w:val="31"/>
        </w:numPr>
        <w:spacing w:before="120"/>
        <w:rPr>
          <w:rFonts w:ascii="Arial" w:eastAsia="PMingLiU" w:hAnsi="Arial" w:cs="Arial"/>
          <w:snapToGrid w:val="0"/>
          <w:lang w:val="en-US" w:eastAsia="zh-TW"/>
        </w:rPr>
      </w:pPr>
      <w:r>
        <w:rPr>
          <w:rFonts w:ascii="Arial" w:eastAsia="PMingLiU" w:hAnsi="Arial" w:cs="Arial"/>
          <w:snapToGrid w:val="0"/>
          <w:lang w:val="en-US" w:eastAsia="zh-TW"/>
        </w:rPr>
        <w:t>s</w:t>
      </w:r>
      <w:r w:rsidR="001B727C" w:rsidRPr="009C0992">
        <w:rPr>
          <w:rFonts w:ascii="Arial" w:eastAsia="PMingLiU" w:hAnsi="Arial" w:cs="Arial"/>
          <w:snapToGrid w:val="0"/>
          <w:lang w:val="en-US" w:eastAsia="zh-TW"/>
        </w:rPr>
        <w:t>ubcontractor information, the tasks the subcontractors perform and relevant background information for each subcontractor for example, whether they are accredited for the activity and/or how the subcontractor has been deemed technically competent to perform the task</w:t>
      </w:r>
      <w:r w:rsidR="0031142A" w:rsidRPr="009C0992">
        <w:rPr>
          <w:rFonts w:ascii="Arial" w:eastAsia="PMingLiU" w:hAnsi="Arial" w:cs="Arial"/>
          <w:snapToGrid w:val="0"/>
          <w:lang w:val="en-US" w:eastAsia="zh-TW"/>
        </w:rPr>
        <w:t>;</w:t>
      </w:r>
    </w:p>
    <w:p w14:paraId="320A9FDB" w14:textId="7F1CB0AF" w:rsidR="001B727C" w:rsidRPr="009C0992" w:rsidRDefault="001B727C" w:rsidP="00965B5C">
      <w:pPr>
        <w:pStyle w:val="ListParagraph"/>
        <w:numPr>
          <w:ilvl w:val="0"/>
          <w:numId w:val="31"/>
        </w:numPr>
        <w:spacing w:before="120"/>
        <w:rPr>
          <w:rFonts w:ascii="Arial" w:eastAsia="PMingLiU" w:hAnsi="Arial" w:cs="Arial"/>
          <w:snapToGrid w:val="0"/>
          <w:lang w:val="en-US" w:eastAsia="zh-TW"/>
        </w:rPr>
      </w:pPr>
      <w:r w:rsidRPr="009C0992">
        <w:rPr>
          <w:rFonts w:ascii="Arial" w:eastAsia="PMingLiU" w:hAnsi="Arial" w:cs="Arial"/>
          <w:snapToGrid w:val="0"/>
          <w:lang w:val="en-US" w:eastAsia="zh-TW"/>
        </w:rPr>
        <w:t>the stated reference for each CRM type or group, plus any other relevant information regarding metrological traceability including in-house calibrations.</w:t>
      </w:r>
    </w:p>
    <w:p w14:paraId="5CA372E4" w14:textId="77777777" w:rsidR="001B727C" w:rsidRPr="001B727C" w:rsidRDefault="001B727C" w:rsidP="00965B5C">
      <w:pPr>
        <w:ind w:leftChars="386" w:left="849" w:firstLineChars="1" w:firstLine="2"/>
        <w:rPr>
          <w:rFonts w:ascii="Arial" w:eastAsia="PMingLiU" w:hAnsi="Arial" w:cs="Arial"/>
          <w:snapToGrid w:val="0"/>
          <w:lang w:val="en-US" w:eastAsia="zh-TW"/>
        </w:rPr>
      </w:pPr>
    </w:p>
    <w:p w14:paraId="057B88F9" w14:textId="49474744" w:rsidR="001B727C" w:rsidRPr="001B727C" w:rsidRDefault="0031142A" w:rsidP="00965B5C">
      <w:pPr>
        <w:ind w:leftChars="1" w:left="849" w:hangingChars="385" w:hanging="847"/>
        <w:rPr>
          <w:rFonts w:ascii="Arial" w:eastAsia="PMingLiU" w:hAnsi="Arial" w:cs="Arial"/>
          <w:snapToGrid w:val="0"/>
          <w:lang w:val="en-US" w:eastAsia="zh-TW"/>
        </w:rPr>
      </w:pPr>
      <w:r>
        <w:rPr>
          <w:rFonts w:ascii="Arial" w:eastAsia="PMingLiU" w:hAnsi="Arial" w:cs="Arial"/>
          <w:snapToGrid w:val="0"/>
          <w:lang w:val="en-US" w:eastAsia="zh-TW"/>
        </w:rPr>
        <w:t>5.2</w:t>
      </w:r>
      <w:r>
        <w:rPr>
          <w:rFonts w:ascii="Arial" w:eastAsia="PMingLiU" w:hAnsi="Arial" w:cs="Arial"/>
          <w:snapToGrid w:val="0"/>
          <w:lang w:val="en-US" w:eastAsia="zh-TW"/>
        </w:rPr>
        <w:tab/>
      </w:r>
      <w:r w:rsidR="001B727C" w:rsidRPr="001B727C">
        <w:rPr>
          <w:rFonts w:ascii="Arial" w:eastAsia="PMingLiU" w:hAnsi="Arial" w:cs="Arial"/>
          <w:snapToGrid w:val="0"/>
          <w:lang w:val="en-US" w:eastAsia="zh-TW"/>
        </w:rPr>
        <w:t xml:space="preserve">As per the requirements in ISO/IEC 17011 clause 7.4, </w:t>
      </w:r>
      <w:r w:rsidR="00E0069C">
        <w:rPr>
          <w:rFonts w:ascii="Arial" w:eastAsia="PMingLiU" w:hAnsi="Arial" w:cs="Arial"/>
          <w:snapToGrid w:val="0"/>
          <w:lang w:val="en-US" w:eastAsia="zh-TW"/>
        </w:rPr>
        <w:t xml:space="preserve">the </w:t>
      </w:r>
      <w:r w:rsidR="001B727C" w:rsidRPr="001B727C">
        <w:rPr>
          <w:rFonts w:ascii="Arial" w:eastAsia="PMingLiU" w:hAnsi="Arial" w:cs="Arial"/>
          <w:snapToGrid w:val="0"/>
          <w:lang w:val="en-US" w:eastAsia="zh-TW"/>
        </w:rPr>
        <w:t>selection of a suitable assessment team is to be based on the activities performed by the RMP and their subcontractors, the scope of (C)RMs produced and technical disciplines covered.</w:t>
      </w:r>
    </w:p>
    <w:p w14:paraId="6F425A66" w14:textId="77777777" w:rsidR="001B727C" w:rsidRPr="001B727C" w:rsidRDefault="001B727C" w:rsidP="00965B5C">
      <w:pPr>
        <w:ind w:leftChars="386" w:left="849" w:firstLineChars="1" w:firstLine="2"/>
        <w:rPr>
          <w:rFonts w:ascii="Arial" w:eastAsia="PMingLiU" w:hAnsi="Arial" w:cs="Arial"/>
          <w:snapToGrid w:val="0"/>
          <w:lang w:val="en-US" w:eastAsia="zh-TW"/>
        </w:rPr>
      </w:pPr>
    </w:p>
    <w:p w14:paraId="3B2E7DAF" w14:textId="15AF0F55" w:rsidR="00F667CD" w:rsidRPr="009C0992" w:rsidRDefault="001B727C" w:rsidP="00965B5C">
      <w:pPr>
        <w:ind w:left="1702" w:hanging="849"/>
        <w:rPr>
          <w:rFonts w:ascii="Arial" w:eastAsia="PMingLiU" w:hAnsi="Arial" w:cs="Arial"/>
          <w:iCs/>
          <w:snapToGrid w:val="0"/>
          <w:sz w:val="20"/>
          <w:lang w:val="en-US"/>
        </w:rPr>
      </w:pPr>
      <w:r w:rsidRPr="009C0992">
        <w:rPr>
          <w:rFonts w:ascii="Arial" w:eastAsia="PMingLiU" w:hAnsi="Arial" w:cs="Arial"/>
          <w:iCs/>
          <w:snapToGrid w:val="0"/>
          <w:sz w:val="20"/>
          <w:lang w:val="en-US"/>
        </w:rPr>
        <w:lastRenderedPageBreak/>
        <w:t>N</w:t>
      </w:r>
      <w:r w:rsidR="009C0992">
        <w:rPr>
          <w:rFonts w:ascii="Arial" w:eastAsia="PMingLiU" w:hAnsi="Arial" w:cs="Arial"/>
          <w:iCs/>
          <w:snapToGrid w:val="0"/>
          <w:sz w:val="20"/>
          <w:lang w:val="en-US"/>
        </w:rPr>
        <w:t>OTE</w:t>
      </w:r>
      <w:r w:rsidR="009C0992">
        <w:rPr>
          <w:rFonts w:ascii="Arial" w:eastAsia="PMingLiU" w:hAnsi="Arial" w:cs="Arial"/>
          <w:iCs/>
          <w:snapToGrid w:val="0"/>
          <w:sz w:val="20"/>
          <w:lang w:val="en-US"/>
        </w:rPr>
        <w:tab/>
      </w:r>
      <w:r w:rsidRPr="009C0992">
        <w:rPr>
          <w:rFonts w:ascii="Arial" w:eastAsia="PMingLiU" w:hAnsi="Arial" w:cs="Arial"/>
          <w:iCs/>
          <w:snapToGrid w:val="0"/>
          <w:sz w:val="20"/>
          <w:lang w:val="en-US"/>
        </w:rPr>
        <w:t>Further details on the preparation for assessment are found in ISO/IEC 17011.</w:t>
      </w:r>
    </w:p>
    <w:p w14:paraId="51CFE158" w14:textId="77777777" w:rsidR="00F667CD" w:rsidRDefault="00F667CD" w:rsidP="00965B5C">
      <w:pPr>
        <w:ind w:leftChars="386" w:left="849" w:firstLineChars="1" w:firstLine="2"/>
        <w:rPr>
          <w:rFonts w:ascii="Arial" w:eastAsia="PMingLiU" w:hAnsi="Arial" w:cs="Arial"/>
          <w:snapToGrid w:val="0"/>
          <w:lang w:val="en-US" w:eastAsia="zh-TW"/>
        </w:rPr>
      </w:pPr>
    </w:p>
    <w:p w14:paraId="0D07BFD3" w14:textId="01987BBE" w:rsidR="001B727C" w:rsidRPr="00116A20" w:rsidRDefault="001B727C" w:rsidP="00965B5C">
      <w:pPr>
        <w:ind w:leftChars="386" w:left="849" w:firstLineChars="1" w:firstLine="2"/>
        <w:rPr>
          <w:rFonts w:ascii="Arial" w:eastAsia="PMingLiU" w:hAnsi="Arial" w:cs="Arial"/>
          <w:snapToGrid w:val="0"/>
          <w:u w:val="single"/>
          <w:lang w:val="en-US" w:eastAsia="zh-TW"/>
        </w:rPr>
      </w:pPr>
      <w:r w:rsidRPr="00116A20">
        <w:rPr>
          <w:rFonts w:ascii="Arial" w:eastAsia="PMingLiU" w:hAnsi="Arial" w:cs="Arial" w:hint="eastAsia"/>
          <w:snapToGrid w:val="0"/>
          <w:u w:val="single"/>
          <w:lang w:val="en-US" w:eastAsia="zh-TW"/>
        </w:rPr>
        <w:t>Assessment of RMPs</w:t>
      </w:r>
    </w:p>
    <w:p w14:paraId="7D56B978" w14:textId="77777777" w:rsidR="001B727C" w:rsidRPr="001B727C" w:rsidRDefault="001B727C" w:rsidP="00965B5C">
      <w:pPr>
        <w:ind w:leftChars="386" w:left="849" w:firstLineChars="1" w:firstLine="2"/>
        <w:rPr>
          <w:rFonts w:ascii="Arial" w:eastAsia="PMingLiU" w:hAnsi="Arial" w:cs="Arial"/>
          <w:snapToGrid w:val="0"/>
          <w:lang w:val="en-US" w:eastAsia="zh-TW"/>
        </w:rPr>
      </w:pPr>
    </w:p>
    <w:p w14:paraId="1BDDB903" w14:textId="7E560B80" w:rsidR="001B727C" w:rsidRPr="001B727C" w:rsidRDefault="009C0992" w:rsidP="00965B5C">
      <w:pPr>
        <w:ind w:left="849" w:hanging="849"/>
        <w:rPr>
          <w:rFonts w:ascii="Arial" w:eastAsia="PMingLiU" w:hAnsi="Arial" w:cs="Arial"/>
          <w:snapToGrid w:val="0"/>
          <w:lang w:val="en-US"/>
        </w:rPr>
      </w:pPr>
      <w:r>
        <w:rPr>
          <w:rFonts w:ascii="Arial" w:eastAsia="PMingLiU" w:hAnsi="Arial" w:cs="Arial"/>
          <w:snapToGrid w:val="0"/>
          <w:lang w:val="en-US"/>
        </w:rPr>
        <w:t>5.</w:t>
      </w:r>
      <w:r w:rsidR="00A850FF">
        <w:rPr>
          <w:rFonts w:ascii="Arial" w:eastAsia="PMingLiU" w:hAnsi="Arial" w:cs="Arial"/>
          <w:snapToGrid w:val="0"/>
          <w:lang w:val="en-US"/>
        </w:rPr>
        <w:t>3</w:t>
      </w:r>
      <w:r>
        <w:rPr>
          <w:rFonts w:ascii="Arial" w:eastAsia="PMingLiU" w:hAnsi="Arial" w:cs="Arial"/>
          <w:snapToGrid w:val="0"/>
          <w:lang w:val="en-US"/>
        </w:rPr>
        <w:tab/>
      </w:r>
      <w:r w:rsidR="001B727C" w:rsidRPr="001B727C">
        <w:rPr>
          <w:rFonts w:ascii="Arial" w:eastAsia="PMingLiU" w:hAnsi="Arial" w:cs="Arial"/>
          <w:snapToGrid w:val="0"/>
          <w:lang w:val="en-US"/>
        </w:rPr>
        <w:t>ISO 17034 clause 7.6 requires measurement procedures meet the relevant requirements of ISO/IEC 17025 in order to ensure measurements made achieve the required specifications and accuracy of the RM property values. To achieve this requirement the AB will need to consider:</w:t>
      </w:r>
    </w:p>
    <w:p w14:paraId="240F5809" w14:textId="261889A5" w:rsidR="001B727C" w:rsidRPr="00116A20" w:rsidRDefault="004E4676" w:rsidP="00965B5C">
      <w:pPr>
        <w:pStyle w:val="ListParagraph"/>
        <w:numPr>
          <w:ilvl w:val="0"/>
          <w:numId w:val="32"/>
        </w:numPr>
        <w:spacing w:before="120"/>
        <w:rPr>
          <w:rFonts w:ascii="Arial" w:eastAsia="PMingLiU" w:hAnsi="Arial" w:cs="Arial"/>
          <w:snapToGrid w:val="0"/>
          <w:lang w:val="en-US"/>
        </w:rPr>
      </w:pPr>
      <w:r>
        <w:rPr>
          <w:rFonts w:ascii="Arial" w:eastAsia="PMingLiU" w:hAnsi="Arial" w:cs="Arial"/>
          <w:snapToGrid w:val="0"/>
          <w:lang w:val="en-US"/>
        </w:rPr>
        <w:t>t</w:t>
      </w:r>
      <w:r w:rsidR="001B727C" w:rsidRPr="00116A20">
        <w:rPr>
          <w:rFonts w:ascii="Arial" w:eastAsia="PMingLiU" w:hAnsi="Arial" w:cs="Arial"/>
          <w:snapToGrid w:val="0"/>
          <w:lang w:val="en-US"/>
        </w:rPr>
        <w:t>he methods are appropriate to the intended use and are the latest edition unless it is not appropriate or possible to do so;</w:t>
      </w:r>
    </w:p>
    <w:p w14:paraId="7BB12573" w14:textId="16653EC8" w:rsidR="001B727C" w:rsidRPr="00116A20" w:rsidRDefault="004E4676" w:rsidP="00965B5C">
      <w:pPr>
        <w:pStyle w:val="ListParagraph"/>
        <w:numPr>
          <w:ilvl w:val="0"/>
          <w:numId w:val="32"/>
        </w:numPr>
        <w:spacing w:before="120"/>
        <w:rPr>
          <w:rFonts w:ascii="Arial" w:eastAsia="PMingLiU" w:hAnsi="Arial" w:cs="Arial"/>
          <w:snapToGrid w:val="0"/>
          <w:lang w:val="en-US"/>
        </w:rPr>
      </w:pPr>
      <w:r>
        <w:rPr>
          <w:rFonts w:ascii="Arial" w:eastAsia="PMingLiU" w:hAnsi="Arial" w:cs="Arial"/>
          <w:snapToGrid w:val="0"/>
          <w:lang w:val="en-US"/>
        </w:rPr>
        <w:t>i</w:t>
      </w:r>
      <w:r w:rsidR="001B727C" w:rsidRPr="00116A20">
        <w:rPr>
          <w:rFonts w:ascii="Arial" w:eastAsia="PMingLiU" w:hAnsi="Arial" w:cs="Arial"/>
          <w:snapToGrid w:val="0"/>
          <w:lang w:val="en-US"/>
        </w:rPr>
        <w:t>n-house</w:t>
      </w:r>
      <w:r w:rsidR="00C62E14">
        <w:rPr>
          <w:rFonts w:ascii="Arial" w:eastAsia="PMingLiU" w:hAnsi="Arial" w:cs="Arial"/>
          <w:snapToGrid w:val="0"/>
          <w:lang w:val="en-US"/>
        </w:rPr>
        <w:t>,</w:t>
      </w:r>
      <w:r w:rsidR="001B727C" w:rsidRPr="00116A20">
        <w:rPr>
          <w:rFonts w:ascii="Arial" w:eastAsia="PMingLiU" w:hAnsi="Arial" w:cs="Arial"/>
          <w:snapToGrid w:val="0"/>
          <w:lang w:val="en-US"/>
        </w:rPr>
        <w:t xml:space="preserve"> non-standard methods are developed by qualified personnel with adequate resources;</w:t>
      </w:r>
    </w:p>
    <w:p w14:paraId="70E2D739" w14:textId="3D9EDC98" w:rsidR="001B727C" w:rsidRPr="00D6709C" w:rsidRDefault="004E4676" w:rsidP="00965B5C">
      <w:pPr>
        <w:pStyle w:val="ListParagraph"/>
        <w:numPr>
          <w:ilvl w:val="0"/>
          <w:numId w:val="32"/>
        </w:numPr>
        <w:spacing w:before="120"/>
        <w:rPr>
          <w:rFonts w:ascii="Arial" w:eastAsia="PMingLiU" w:hAnsi="Arial" w:cs="Arial"/>
          <w:snapToGrid w:val="0"/>
          <w:lang w:val="en-US"/>
        </w:rPr>
      </w:pPr>
      <w:r w:rsidRPr="00D6709C">
        <w:rPr>
          <w:rFonts w:ascii="Arial" w:eastAsia="PMingLiU" w:hAnsi="Arial" w:cs="Arial"/>
          <w:snapToGrid w:val="0"/>
          <w:lang w:val="en-US"/>
        </w:rPr>
        <w:t>n</w:t>
      </w:r>
      <w:r w:rsidR="001B727C" w:rsidRPr="00D6709C">
        <w:rPr>
          <w:rFonts w:ascii="Arial" w:eastAsia="PMingLiU" w:hAnsi="Arial" w:cs="Arial"/>
          <w:snapToGrid w:val="0"/>
          <w:lang w:val="en-US"/>
        </w:rPr>
        <w:t>on-standard methods, including in-house methods and methods used outside of their intended scope</w:t>
      </w:r>
      <w:r w:rsidR="001D610B">
        <w:rPr>
          <w:rFonts w:ascii="Arial" w:eastAsia="PMingLiU" w:hAnsi="Arial" w:cs="Arial"/>
          <w:snapToGrid w:val="0"/>
          <w:lang w:val="en-US"/>
        </w:rPr>
        <w:t>,</w:t>
      </w:r>
      <w:r w:rsidR="00D6709C">
        <w:rPr>
          <w:rFonts w:ascii="Arial" w:eastAsia="PMingLiU" w:hAnsi="Arial" w:cs="Arial"/>
          <w:snapToGrid w:val="0"/>
          <w:lang w:val="en-US"/>
        </w:rPr>
        <w:t xml:space="preserve"> </w:t>
      </w:r>
      <w:r w:rsidR="009A278A">
        <w:rPr>
          <w:rFonts w:ascii="Arial" w:eastAsia="PMingLiU" w:hAnsi="Arial" w:cs="Arial"/>
          <w:snapToGrid w:val="0"/>
          <w:lang w:val="en-US"/>
        </w:rPr>
        <w:t xml:space="preserve">be </w:t>
      </w:r>
      <w:r w:rsidR="001D610B">
        <w:rPr>
          <w:rFonts w:ascii="Arial" w:eastAsia="PMingLiU" w:hAnsi="Arial" w:cs="Arial"/>
          <w:snapToGrid w:val="0"/>
          <w:lang w:val="en-US"/>
        </w:rPr>
        <w:t>appropriately validated before use. The</w:t>
      </w:r>
      <w:r w:rsidR="001B727C" w:rsidRPr="00D6709C">
        <w:rPr>
          <w:rFonts w:ascii="Arial" w:eastAsia="PMingLiU" w:hAnsi="Arial" w:cs="Arial"/>
          <w:snapToGrid w:val="0"/>
          <w:lang w:val="en-US"/>
        </w:rPr>
        <w:t xml:space="preserve"> validat</w:t>
      </w:r>
      <w:r w:rsidR="001D610B">
        <w:rPr>
          <w:rFonts w:ascii="Arial" w:eastAsia="PMingLiU" w:hAnsi="Arial" w:cs="Arial"/>
          <w:snapToGrid w:val="0"/>
          <w:lang w:val="en-US"/>
        </w:rPr>
        <w:t>ion is</w:t>
      </w:r>
      <w:r w:rsidR="001B727C" w:rsidRPr="00D6709C">
        <w:rPr>
          <w:rFonts w:ascii="Arial" w:eastAsia="PMingLiU" w:hAnsi="Arial" w:cs="Arial"/>
          <w:snapToGrid w:val="0"/>
          <w:lang w:val="en-US"/>
        </w:rPr>
        <w:t xml:space="preserve"> to confirm they are fit for the intended use. The validation </w:t>
      </w:r>
      <w:r w:rsidR="00593816" w:rsidRPr="00D6709C">
        <w:rPr>
          <w:rFonts w:ascii="Arial" w:eastAsia="PMingLiU" w:hAnsi="Arial" w:cs="Arial"/>
          <w:snapToGrid w:val="0"/>
          <w:lang w:val="en-US"/>
        </w:rPr>
        <w:t xml:space="preserve">must be </w:t>
      </w:r>
      <w:r w:rsidR="001B727C" w:rsidRPr="00D6709C">
        <w:rPr>
          <w:rFonts w:ascii="Arial" w:eastAsia="PMingLiU" w:hAnsi="Arial" w:cs="Arial"/>
          <w:snapToGrid w:val="0"/>
          <w:lang w:val="en-US"/>
        </w:rPr>
        <w:t>as extensive as is necessary and a statement as to whether the method is fit for the intended use made</w:t>
      </w:r>
      <w:r w:rsidR="009C0992" w:rsidRPr="00D6709C">
        <w:rPr>
          <w:rFonts w:ascii="Arial" w:eastAsia="PMingLiU" w:hAnsi="Arial" w:cs="Arial"/>
          <w:snapToGrid w:val="0"/>
          <w:lang w:val="en-US"/>
        </w:rPr>
        <w:t>;</w:t>
      </w:r>
      <w:r w:rsidR="001B727C" w:rsidRPr="00D6709C">
        <w:rPr>
          <w:rFonts w:ascii="Arial" w:eastAsia="PMingLiU" w:hAnsi="Arial" w:cs="Arial"/>
          <w:snapToGrid w:val="0"/>
          <w:lang w:val="en-US"/>
        </w:rPr>
        <w:t xml:space="preserve"> and</w:t>
      </w:r>
    </w:p>
    <w:p w14:paraId="49679BA5" w14:textId="2469A95E" w:rsidR="001B727C" w:rsidRDefault="004E4676" w:rsidP="00965B5C">
      <w:pPr>
        <w:pStyle w:val="ListParagraph"/>
        <w:numPr>
          <w:ilvl w:val="0"/>
          <w:numId w:val="32"/>
        </w:numPr>
        <w:spacing w:before="120"/>
        <w:rPr>
          <w:rFonts w:ascii="Arial" w:eastAsia="PMingLiU" w:hAnsi="Arial" w:cs="Arial"/>
          <w:snapToGrid w:val="0"/>
          <w:lang w:val="en-US"/>
        </w:rPr>
      </w:pPr>
      <w:r>
        <w:rPr>
          <w:rFonts w:ascii="Arial" w:eastAsia="PMingLiU" w:hAnsi="Arial" w:cs="Arial"/>
          <w:snapToGrid w:val="0"/>
          <w:lang w:val="en-US"/>
        </w:rPr>
        <w:t>t</w:t>
      </w:r>
      <w:r w:rsidR="001B727C" w:rsidRPr="00116A20">
        <w:rPr>
          <w:rFonts w:ascii="Arial" w:eastAsia="PMingLiU" w:hAnsi="Arial" w:cs="Arial"/>
          <w:snapToGrid w:val="0"/>
          <w:lang w:val="en-US"/>
        </w:rPr>
        <w:t xml:space="preserve">he range and accuracy of values obtainable from methods </w:t>
      </w:r>
      <w:r w:rsidR="00E0069C">
        <w:rPr>
          <w:rFonts w:ascii="Arial" w:eastAsia="PMingLiU" w:hAnsi="Arial" w:cs="Arial"/>
          <w:snapToGrid w:val="0"/>
          <w:lang w:val="en-US"/>
        </w:rPr>
        <w:t>are</w:t>
      </w:r>
      <w:r w:rsidR="001B727C" w:rsidRPr="00116A20">
        <w:rPr>
          <w:rFonts w:ascii="Arial" w:eastAsia="PMingLiU" w:hAnsi="Arial" w:cs="Arial"/>
          <w:snapToGrid w:val="0"/>
          <w:lang w:val="en-US"/>
        </w:rPr>
        <w:t xml:space="preserve"> relevant to the intended use.</w:t>
      </w:r>
    </w:p>
    <w:p w14:paraId="26CADF30" w14:textId="77777777" w:rsidR="001B727C" w:rsidRPr="001B727C" w:rsidRDefault="001B727C" w:rsidP="00965B5C">
      <w:pPr>
        <w:ind w:leftChars="386" w:left="849" w:firstLineChars="1" w:firstLine="2"/>
        <w:rPr>
          <w:rFonts w:ascii="Arial" w:eastAsia="PMingLiU" w:hAnsi="Arial" w:cs="Arial"/>
          <w:snapToGrid w:val="0"/>
          <w:lang w:val="en-US"/>
        </w:rPr>
      </w:pPr>
    </w:p>
    <w:p w14:paraId="4FE0EA89" w14:textId="04934841" w:rsidR="001B727C" w:rsidRPr="001B727C" w:rsidRDefault="009C0992" w:rsidP="00965B5C">
      <w:pPr>
        <w:ind w:leftChars="1" w:left="849" w:hangingChars="385" w:hanging="847"/>
        <w:rPr>
          <w:rFonts w:ascii="Arial" w:eastAsia="PMingLiU" w:hAnsi="Arial" w:cs="Arial"/>
          <w:snapToGrid w:val="0"/>
          <w:lang w:val="en-US"/>
        </w:rPr>
      </w:pPr>
      <w:r>
        <w:rPr>
          <w:rFonts w:ascii="Arial" w:eastAsia="PMingLiU" w:hAnsi="Arial" w:cs="Arial"/>
          <w:snapToGrid w:val="0"/>
          <w:lang w:val="en-US"/>
        </w:rPr>
        <w:t>5.</w:t>
      </w:r>
      <w:r w:rsidR="00A850FF">
        <w:rPr>
          <w:rFonts w:ascii="Arial" w:eastAsia="PMingLiU" w:hAnsi="Arial" w:cs="Arial"/>
          <w:snapToGrid w:val="0"/>
          <w:lang w:val="en-US"/>
        </w:rPr>
        <w:t>4</w:t>
      </w:r>
      <w:r>
        <w:rPr>
          <w:rFonts w:ascii="Arial" w:eastAsia="PMingLiU" w:hAnsi="Arial" w:cs="Arial"/>
          <w:snapToGrid w:val="0"/>
          <w:lang w:val="en-US"/>
        </w:rPr>
        <w:tab/>
      </w:r>
      <w:r w:rsidR="001B727C" w:rsidRPr="001B727C">
        <w:rPr>
          <w:rFonts w:ascii="Arial" w:eastAsia="PMingLiU" w:hAnsi="Arial" w:cs="Arial"/>
          <w:snapToGrid w:val="0"/>
          <w:lang w:val="en-US"/>
        </w:rPr>
        <w:t>Measuring equipment (ISO 17034 clause 7.7) used in RM production must also be used in compliance with relevant requirements of ISO/IEC 17025. To achieve this requirement, the AB should consider at least the following:</w:t>
      </w:r>
    </w:p>
    <w:p w14:paraId="02926928" w14:textId="5241BF1B" w:rsidR="001B727C" w:rsidRPr="00116A20" w:rsidRDefault="004E4676" w:rsidP="00965B5C">
      <w:pPr>
        <w:pStyle w:val="ListParagraph"/>
        <w:numPr>
          <w:ilvl w:val="0"/>
          <w:numId w:val="33"/>
        </w:numPr>
        <w:spacing w:before="120"/>
        <w:rPr>
          <w:rFonts w:ascii="Arial" w:eastAsia="PMingLiU" w:hAnsi="Arial" w:cs="Arial"/>
          <w:snapToGrid w:val="0"/>
          <w:lang w:val="en-US"/>
        </w:rPr>
      </w:pPr>
      <w:r>
        <w:rPr>
          <w:rFonts w:ascii="Arial" w:eastAsia="PMingLiU" w:hAnsi="Arial" w:cs="Arial"/>
          <w:snapToGrid w:val="0"/>
          <w:lang w:val="en-US"/>
        </w:rPr>
        <w:t>t</w:t>
      </w:r>
      <w:r w:rsidR="001B727C" w:rsidRPr="00116A20">
        <w:rPr>
          <w:rFonts w:ascii="Arial" w:eastAsia="PMingLiU" w:hAnsi="Arial" w:cs="Arial"/>
          <w:snapToGrid w:val="0"/>
          <w:lang w:val="en-US"/>
        </w:rPr>
        <w:t xml:space="preserve">he RMP and/or its subcontractors </w:t>
      </w:r>
      <w:r w:rsidR="00593816">
        <w:rPr>
          <w:rFonts w:ascii="Arial" w:eastAsia="PMingLiU" w:hAnsi="Arial" w:cs="Arial"/>
          <w:snapToGrid w:val="0"/>
          <w:lang w:val="en-US"/>
        </w:rPr>
        <w:t>have</w:t>
      </w:r>
      <w:r w:rsidR="00CD2CF8">
        <w:rPr>
          <w:rFonts w:ascii="Arial" w:eastAsia="PMingLiU" w:hAnsi="Arial" w:cs="Arial"/>
          <w:snapToGrid w:val="0"/>
          <w:lang w:val="en-US"/>
        </w:rPr>
        <w:t xml:space="preserve"> access to</w:t>
      </w:r>
      <w:r w:rsidR="001B727C" w:rsidRPr="00116A20">
        <w:rPr>
          <w:rFonts w:ascii="Arial" w:eastAsia="PMingLiU" w:hAnsi="Arial" w:cs="Arial"/>
          <w:snapToGrid w:val="0"/>
          <w:lang w:val="en-US"/>
        </w:rPr>
        <w:t xml:space="preserve"> the measuring and test equipment required. The equipment is fit for purpose and has been verified as complying with specified requirements;</w:t>
      </w:r>
      <w:r w:rsidR="00446BE1">
        <w:rPr>
          <w:rFonts w:ascii="Arial" w:eastAsia="PMingLiU" w:hAnsi="Arial" w:cs="Arial"/>
          <w:snapToGrid w:val="0"/>
          <w:lang w:val="en-US"/>
        </w:rPr>
        <w:t xml:space="preserve"> and</w:t>
      </w:r>
    </w:p>
    <w:p w14:paraId="45D8DFC6" w14:textId="128190F5" w:rsidR="001B727C" w:rsidRPr="00116A20" w:rsidRDefault="004E4676" w:rsidP="00965B5C">
      <w:pPr>
        <w:pStyle w:val="ListParagraph"/>
        <w:numPr>
          <w:ilvl w:val="0"/>
          <w:numId w:val="33"/>
        </w:numPr>
        <w:spacing w:before="120"/>
        <w:rPr>
          <w:rFonts w:ascii="Arial" w:eastAsia="PMingLiU" w:hAnsi="Arial" w:cs="Arial"/>
          <w:snapToGrid w:val="0"/>
          <w:lang w:val="en-US"/>
        </w:rPr>
      </w:pPr>
      <w:r>
        <w:rPr>
          <w:rFonts w:ascii="Arial" w:eastAsia="PMingLiU" w:hAnsi="Arial" w:cs="Arial"/>
          <w:snapToGrid w:val="0"/>
          <w:lang w:val="en-US"/>
        </w:rPr>
        <w:t>w</w:t>
      </w:r>
      <w:r w:rsidR="001B727C" w:rsidRPr="00116A20">
        <w:rPr>
          <w:rFonts w:ascii="Arial" w:eastAsia="PMingLiU" w:hAnsi="Arial" w:cs="Arial"/>
          <w:snapToGrid w:val="0"/>
          <w:lang w:val="en-US"/>
        </w:rPr>
        <w:t>hen the measurement accuracy and measurement uncertainty affect the validity of a RM property value, measuring equipment is calibrated</w:t>
      </w:r>
      <w:r w:rsidR="0076471E">
        <w:rPr>
          <w:rFonts w:ascii="Arial" w:eastAsia="PMingLiU" w:hAnsi="Arial" w:cs="Arial"/>
          <w:snapToGrid w:val="0"/>
          <w:lang w:val="en-US"/>
        </w:rPr>
        <w:t>.</w:t>
      </w:r>
    </w:p>
    <w:p w14:paraId="2C0D8A45" w14:textId="77777777" w:rsidR="001B727C" w:rsidRPr="001B727C" w:rsidRDefault="001B727C" w:rsidP="00965B5C">
      <w:pPr>
        <w:ind w:leftChars="386" w:left="849" w:firstLineChars="1" w:firstLine="2"/>
        <w:rPr>
          <w:rFonts w:ascii="Arial" w:eastAsia="PMingLiU" w:hAnsi="Arial" w:cs="Arial"/>
          <w:snapToGrid w:val="0"/>
          <w:lang w:val="en-US"/>
        </w:rPr>
      </w:pPr>
    </w:p>
    <w:p w14:paraId="1E7E53A8" w14:textId="3F4D4A12" w:rsidR="001B727C" w:rsidRPr="001B727C" w:rsidRDefault="009C0992" w:rsidP="00965B5C">
      <w:pPr>
        <w:ind w:leftChars="1" w:left="849" w:hangingChars="385" w:hanging="847"/>
        <w:rPr>
          <w:rFonts w:ascii="Arial" w:eastAsia="PMingLiU" w:hAnsi="Arial" w:cs="Arial"/>
          <w:snapToGrid w:val="0"/>
          <w:lang w:val="en-US"/>
        </w:rPr>
      </w:pPr>
      <w:r>
        <w:rPr>
          <w:rFonts w:ascii="Arial" w:eastAsia="PMingLiU" w:hAnsi="Arial" w:cs="Arial"/>
          <w:snapToGrid w:val="0"/>
          <w:lang w:val="en-US"/>
        </w:rPr>
        <w:t>5.</w:t>
      </w:r>
      <w:r w:rsidR="00A850FF">
        <w:rPr>
          <w:rFonts w:ascii="Arial" w:eastAsia="PMingLiU" w:hAnsi="Arial" w:cs="Arial"/>
          <w:snapToGrid w:val="0"/>
          <w:lang w:val="en-US"/>
        </w:rPr>
        <w:t>5</w:t>
      </w:r>
      <w:r>
        <w:rPr>
          <w:rFonts w:ascii="Arial" w:eastAsia="PMingLiU" w:hAnsi="Arial" w:cs="Arial"/>
          <w:snapToGrid w:val="0"/>
          <w:lang w:val="en-US"/>
        </w:rPr>
        <w:tab/>
      </w:r>
      <w:r w:rsidR="005E2086" w:rsidRPr="001B727C">
        <w:rPr>
          <w:rFonts w:ascii="Arial" w:eastAsia="PMingLiU" w:hAnsi="Arial" w:cs="Arial"/>
          <w:snapToGrid w:val="0"/>
          <w:lang w:val="en-US"/>
        </w:rPr>
        <w:t>Consequently,</w:t>
      </w:r>
      <w:r w:rsidR="001B727C" w:rsidRPr="001B727C">
        <w:rPr>
          <w:rFonts w:ascii="Arial" w:eastAsia="PMingLiU" w:hAnsi="Arial" w:cs="Arial"/>
          <w:snapToGrid w:val="0"/>
          <w:lang w:val="en-US"/>
        </w:rPr>
        <w:t xml:space="preserve"> the requirements for metrological traceability may apply to measuring equipment including equipment used in the production of non-certified RMs. See ISO/IEC 17025 for further details on the requirements for measuring equipment.</w:t>
      </w:r>
    </w:p>
    <w:p w14:paraId="6F5C1EA8" w14:textId="77777777" w:rsidR="001B727C" w:rsidRPr="001B727C" w:rsidRDefault="001B727C" w:rsidP="00965B5C">
      <w:pPr>
        <w:ind w:leftChars="1" w:left="849" w:hangingChars="385" w:hanging="847"/>
        <w:rPr>
          <w:rFonts w:ascii="Arial" w:eastAsia="PMingLiU" w:hAnsi="Arial" w:cs="Arial"/>
          <w:snapToGrid w:val="0"/>
          <w:lang w:val="en-US"/>
        </w:rPr>
      </w:pPr>
    </w:p>
    <w:p w14:paraId="3C110FF0" w14:textId="73528CE3" w:rsidR="001B727C" w:rsidRPr="009C0992" w:rsidRDefault="009C0992" w:rsidP="00965B5C">
      <w:pPr>
        <w:ind w:left="1702" w:hanging="849"/>
        <w:rPr>
          <w:rFonts w:ascii="Arial" w:eastAsia="PMingLiU" w:hAnsi="Arial" w:cs="Arial"/>
          <w:iCs/>
          <w:snapToGrid w:val="0"/>
          <w:sz w:val="20"/>
          <w:lang w:val="en-US"/>
        </w:rPr>
      </w:pPr>
      <w:r>
        <w:rPr>
          <w:rFonts w:ascii="Arial" w:eastAsia="PMingLiU" w:hAnsi="Arial" w:cs="Arial"/>
          <w:iCs/>
          <w:snapToGrid w:val="0"/>
          <w:sz w:val="20"/>
          <w:lang w:val="en-US"/>
        </w:rPr>
        <w:t>NOTE</w:t>
      </w:r>
      <w:r>
        <w:rPr>
          <w:rFonts w:ascii="Arial" w:eastAsia="PMingLiU" w:hAnsi="Arial" w:cs="Arial"/>
          <w:iCs/>
          <w:snapToGrid w:val="0"/>
          <w:sz w:val="20"/>
          <w:lang w:val="en-US"/>
        </w:rPr>
        <w:tab/>
      </w:r>
      <w:r w:rsidR="001B727C" w:rsidRPr="009C0992">
        <w:rPr>
          <w:rFonts w:ascii="Arial" w:eastAsia="PMingLiU" w:hAnsi="Arial" w:cs="Arial"/>
          <w:iCs/>
          <w:snapToGrid w:val="0"/>
          <w:sz w:val="20"/>
          <w:lang w:val="en-US"/>
        </w:rPr>
        <w:t>ILAC Policy on the Traceability of Measurement Results, ILAC P10, may also be applied to other conformity assessment activities where testing and/or calibration are involved.</w:t>
      </w:r>
    </w:p>
    <w:p w14:paraId="759D3C3B" w14:textId="77777777" w:rsidR="001B727C" w:rsidRPr="001B727C" w:rsidRDefault="001B727C" w:rsidP="00965B5C">
      <w:pPr>
        <w:ind w:leftChars="1" w:left="849" w:hangingChars="385" w:hanging="847"/>
        <w:rPr>
          <w:rFonts w:ascii="Arial" w:eastAsia="PMingLiU" w:hAnsi="Arial" w:cs="Arial"/>
          <w:snapToGrid w:val="0"/>
          <w:lang w:val="en-US"/>
        </w:rPr>
      </w:pPr>
    </w:p>
    <w:p w14:paraId="2C1C9FAB" w14:textId="5EEDC5D4" w:rsidR="001B727C" w:rsidRPr="001B727C" w:rsidRDefault="009C0992" w:rsidP="00965B5C">
      <w:pPr>
        <w:ind w:leftChars="1" w:left="849" w:hangingChars="385" w:hanging="847"/>
        <w:rPr>
          <w:rFonts w:ascii="Arial" w:eastAsia="PMingLiU" w:hAnsi="Arial" w:cs="Arial"/>
          <w:snapToGrid w:val="0"/>
          <w:lang w:val="en-US" w:eastAsia="zh-TW"/>
        </w:rPr>
      </w:pPr>
      <w:r>
        <w:rPr>
          <w:rFonts w:ascii="Arial" w:eastAsia="PMingLiU" w:hAnsi="Arial" w:cs="Arial"/>
          <w:snapToGrid w:val="0"/>
          <w:lang w:val="en-US"/>
        </w:rPr>
        <w:t>5.</w:t>
      </w:r>
      <w:r w:rsidR="00A850FF">
        <w:rPr>
          <w:rFonts w:ascii="Arial" w:eastAsia="PMingLiU" w:hAnsi="Arial" w:cs="Arial"/>
          <w:snapToGrid w:val="0"/>
          <w:lang w:val="en-US"/>
        </w:rPr>
        <w:t>6</w:t>
      </w:r>
      <w:r>
        <w:rPr>
          <w:rFonts w:ascii="Arial" w:eastAsia="PMingLiU" w:hAnsi="Arial" w:cs="Arial"/>
          <w:snapToGrid w:val="0"/>
          <w:lang w:val="en-US"/>
        </w:rPr>
        <w:tab/>
      </w:r>
      <w:r w:rsidR="001B727C" w:rsidRPr="001B727C">
        <w:rPr>
          <w:rFonts w:ascii="Arial" w:eastAsia="PMingLiU" w:hAnsi="Arial" w:cs="Arial"/>
          <w:snapToGrid w:val="0"/>
          <w:lang w:val="en-US"/>
        </w:rPr>
        <w:t xml:space="preserve">Proficiency testing can be used to </w:t>
      </w:r>
      <w:r w:rsidR="0065553F">
        <w:rPr>
          <w:rFonts w:ascii="Arial" w:eastAsia="PMingLiU" w:hAnsi="Arial" w:cs="Arial"/>
          <w:snapToGrid w:val="0"/>
          <w:lang w:val="en-US"/>
        </w:rPr>
        <w:t>support method validation</w:t>
      </w:r>
      <w:r w:rsidR="005C63B3">
        <w:rPr>
          <w:rFonts w:ascii="Arial" w:eastAsia="PMingLiU" w:hAnsi="Arial" w:cs="Arial"/>
          <w:snapToGrid w:val="0"/>
          <w:lang w:val="en-US"/>
        </w:rPr>
        <w:t>, claims of measurement capability,</w:t>
      </w:r>
      <w:r w:rsidR="0065553F">
        <w:rPr>
          <w:rFonts w:ascii="Arial" w:eastAsia="PMingLiU" w:hAnsi="Arial" w:cs="Arial"/>
          <w:snapToGrid w:val="0"/>
          <w:lang w:val="en-US"/>
        </w:rPr>
        <w:t xml:space="preserve"> and to </w:t>
      </w:r>
      <w:r w:rsidR="001B727C" w:rsidRPr="001B727C">
        <w:rPr>
          <w:rFonts w:ascii="Arial" w:eastAsia="PMingLiU" w:hAnsi="Arial" w:cs="Arial"/>
          <w:snapToGrid w:val="0"/>
          <w:lang w:val="en-US"/>
        </w:rPr>
        <w:t xml:space="preserve">monitor the on-going competence of the </w:t>
      </w:r>
      <w:r w:rsidR="001B727C" w:rsidRPr="001B727C">
        <w:rPr>
          <w:rFonts w:ascii="Arial" w:eastAsia="PMingLiU" w:hAnsi="Arial" w:cs="Arial" w:hint="eastAsia"/>
          <w:snapToGrid w:val="0"/>
          <w:lang w:val="en-US" w:eastAsia="zh-TW"/>
        </w:rPr>
        <w:t>producer</w:t>
      </w:r>
      <w:r w:rsidR="001B727C" w:rsidRPr="001B727C">
        <w:rPr>
          <w:rFonts w:ascii="Arial" w:eastAsia="PMingLiU" w:hAnsi="Arial" w:cs="Arial"/>
          <w:snapToGrid w:val="0"/>
          <w:lang w:val="en-US" w:eastAsia="zh-TW"/>
        </w:rPr>
        <w:t xml:space="preserve"> and subcontractors</w:t>
      </w:r>
      <w:r w:rsidR="001B727C" w:rsidRPr="001B727C">
        <w:rPr>
          <w:rFonts w:ascii="Arial" w:eastAsia="PMingLiU" w:hAnsi="Arial" w:cs="Arial"/>
          <w:snapToGrid w:val="0"/>
          <w:lang w:val="en-US"/>
        </w:rPr>
        <w:t xml:space="preserve"> for all tests</w:t>
      </w:r>
      <w:r w:rsidR="001B727C" w:rsidRPr="001B727C">
        <w:rPr>
          <w:rFonts w:ascii="Arial" w:eastAsia="PMingLiU" w:hAnsi="Arial" w:cs="Arial" w:hint="eastAsia"/>
          <w:snapToGrid w:val="0"/>
          <w:lang w:val="en-US" w:eastAsia="zh-TW"/>
        </w:rPr>
        <w:t xml:space="preserve"> and measurement</w:t>
      </w:r>
      <w:r w:rsidR="001B727C" w:rsidRPr="001B727C">
        <w:rPr>
          <w:rFonts w:ascii="Arial" w:eastAsia="PMingLiU" w:hAnsi="Arial" w:cs="Arial"/>
          <w:snapToGrid w:val="0"/>
          <w:lang w:val="en-US" w:eastAsia="zh-TW"/>
        </w:rPr>
        <w:t xml:space="preserve">s </w:t>
      </w:r>
      <w:r w:rsidR="001B727C" w:rsidRPr="001B727C">
        <w:rPr>
          <w:rFonts w:ascii="Arial" w:eastAsia="PMingLiU" w:hAnsi="Arial" w:cs="Arial"/>
          <w:snapToGrid w:val="0"/>
          <w:lang w:val="en-US"/>
        </w:rPr>
        <w:t xml:space="preserve">that contribute to the quality of an RM and its </w:t>
      </w:r>
      <w:r w:rsidR="001B727C" w:rsidRPr="001B727C">
        <w:rPr>
          <w:rFonts w:ascii="Arial" w:eastAsia="PMingLiU" w:hAnsi="Arial" w:cs="Arial" w:hint="eastAsia"/>
          <w:snapToGrid w:val="0"/>
          <w:lang w:val="en-US" w:eastAsia="zh-TW"/>
        </w:rPr>
        <w:t xml:space="preserve">property </w:t>
      </w:r>
      <w:r w:rsidR="001B727C" w:rsidRPr="001B727C">
        <w:rPr>
          <w:rFonts w:ascii="Arial" w:eastAsia="PMingLiU" w:hAnsi="Arial" w:cs="Arial"/>
          <w:snapToGrid w:val="0"/>
          <w:lang w:val="en-US" w:eastAsia="zh-TW"/>
        </w:rPr>
        <w:t>value. During assessment</w:t>
      </w:r>
      <w:r w:rsidR="00743B10">
        <w:rPr>
          <w:rFonts w:ascii="Arial" w:eastAsia="PMingLiU" w:hAnsi="Arial" w:cs="Arial"/>
          <w:snapToGrid w:val="0"/>
          <w:lang w:val="en-US" w:eastAsia="zh-TW"/>
        </w:rPr>
        <w:t xml:space="preserve">, </w:t>
      </w:r>
      <w:r w:rsidR="001B727C" w:rsidRPr="001B727C">
        <w:rPr>
          <w:rFonts w:ascii="Arial" w:eastAsia="PMingLiU" w:hAnsi="Arial" w:cs="Arial"/>
          <w:snapToGrid w:val="0"/>
          <w:lang w:val="en-US" w:eastAsia="zh-TW"/>
        </w:rPr>
        <w:t>the AB will need to consider that the requirements in ISO/IEC 17025 for assuring the quality of results are followed for all measurement procedures.</w:t>
      </w:r>
    </w:p>
    <w:p w14:paraId="61261CE4" w14:textId="77777777" w:rsidR="001B727C" w:rsidRPr="001B727C" w:rsidRDefault="001B727C" w:rsidP="00965B5C">
      <w:pPr>
        <w:ind w:leftChars="1" w:left="849" w:hangingChars="385" w:hanging="847"/>
        <w:rPr>
          <w:rFonts w:ascii="Arial" w:eastAsia="PMingLiU" w:hAnsi="Arial" w:cs="Arial"/>
          <w:snapToGrid w:val="0"/>
          <w:lang w:val="en-US" w:eastAsia="zh-TW"/>
        </w:rPr>
      </w:pPr>
    </w:p>
    <w:p w14:paraId="0E2F3265" w14:textId="32DD90E3" w:rsidR="001B727C" w:rsidRPr="00965B5C" w:rsidRDefault="00965B5C" w:rsidP="00965B5C">
      <w:pPr>
        <w:ind w:left="1702" w:hanging="849"/>
        <w:rPr>
          <w:rFonts w:ascii="Arial" w:eastAsia="PMingLiU" w:hAnsi="Arial" w:cs="Arial"/>
          <w:iCs/>
          <w:snapToGrid w:val="0"/>
          <w:sz w:val="20"/>
          <w:lang w:val="en-US"/>
        </w:rPr>
      </w:pPr>
      <w:r>
        <w:rPr>
          <w:rFonts w:ascii="Arial" w:eastAsia="PMingLiU" w:hAnsi="Arial" w:cs="Arial"/>
          <w:iCs/>
          <w:snapToGrid w:val="0"/>
          <w:sz w:val="20"/>
          <w:lang w:val="en-US"/>
        </w:rPr>
        <w:t>NOTE</w:t>
      </w:r>
      <w:r>
        <w:rPr>
          <w:rFonts w:ascii="Arial" w:eastAsia="PMingLiU" w:hAnsi="Arial" w:cs="Arial"/>
          <w:iCs/>
          <w:snapToGrid w:val="0"/>
          <w:sz w:val="20"/>
          <w:lang w:val="en-US"/>
        </w:rPr>
        <w:tab/>
      </w:r>
      <w:r w:rsidR="001B727C" w:rsidRPr="00965B5C">
        <w:rPr>
          <w:rFonts w:ascii="Arial" w:eastAsia="PMingLiU" w:hAnsi="Arial" w:cs="Arial"/>
          <w:iCs/>
          <w:snapToGrid w:val="0"/>
          <w:sz w:val="20"/>
          <w:lang w:val="en-US"/>
        </w:rPr>
        <w:t>ILAC Policy for Participation in Proficiency Testing Activities, ILAC P9, contains addition</w:t>
      </w:r>
      <w:r w:rsidR="00CD2CF8">
        <w:rPr>
          <w:rFonts w:ascii="Arial" w:eastAsia="PMingLiU" w:hAnsi="Arial" w:cs="Arial"/>
          <w:iCs/>
          <w:snapToGrid w:val="0"/>
          <w:sz w:val="20"/>
          <w:lang w:val="en-US"/>
        </w:rPr>
        <w:t>al</w:t>
      </w:r>
      <w:r w:rsidR="001B727C" w:rsidRPr="00965B5C">
        <w:rPr>
          <w:rFonts w:ascii="Arial" w:eastAsia="PMingLiU" w:hAnsi="Arial" w:cs="Arial"/>
          <w:iCs/>
          <w:snapToGrid w:val="0"/>
          <w:sz w:val="20"/>
          <w:lang w:val="en-US"/>
        </w:rPr>
        <w:t xml:space="preserve"> information on the use of proficiency testing in the accreditation process.</w:t>
      </w:r>
    </w:p>
    <w:p w14:paraId="5EB8859F" w14:textId="77777777" w:rsidR="001B727C" w:rsidRPr="001B727C" w:rsidRDefault="001B727C" w:rsidP="00965B5C">
      <w:pPr>
        <w:ind w:leftChars="1" w:left="849" w:hangingChars="385" w:hanging="847"/>
        <w:rPr>
          <w:rFonts w:ascii="Arial" w:eastAsia="PMingLiU" w:hAnsi="Arial" w:cs="Arial"/>
          <w:snapToGrid w:val="0"/>
          <w:lang w:val="en-US" w:eastAsia="zh-TW"/>
        </w:rPr>
      </w:pPr>
    </w:p>
    <w:p w14:paraId="67EAFB9A" w14:textId="77777777" w:rsidR="001B727C" w:rsidRPr="00116A20" w:rsidRDefault="001B727C" w:rsidP="00965B5C">
      <w:pPr>
        <w:ind w:leftChars="1" w:left="849" w:hangingChars="385" w:hanging="847"/>
        <w:rPr>
          <w:rFonts w:ascii="Arial" w:eastAsia="PMingLiU" w:hAnsi="Arial" w:cs="Arial"/>
          <w:snapToGrid w:val="0"/>
          <w:u w:val="single"/>
          <w:lang w:val="en-US" w:eastAsia="zh-TW"/>
        </w:rPr>
      </w:pPr>
      <w:r w:rsidRPr="00116A20">
        <w:rPr>
          <w:rFonts w:ascii="Arial" w:eastAsia="PMingLiU" w:hAnsi="Arial" w:cs="Arial" w:hint="eastAsia"/>
          <w:snapToGrid w:val="0"/>
          <w:u w:val="single"/>
          <w:lang w:val="en-US" w:eastAsia="zh-TW"/>
        </w:rPr>
        <w:t>Assessment of RMP</w:t>
      </w:r>
      <w:r w:rsidRPr="00116A20">
        <w:rPr>
          <w:rFonts w:ascii="Arial" w:eastAsia="PMingLiU" w:hAnsi="Arial" w:cs="Arial"/>
          <w:snapToGrid w:val="0"/>
          <w:u w:val="single"/>
          <w:lang w:val="en-US" w:eastAsia="zh-TW"/>
        </w:rPr>
        <w:t>’</w:t>
      </w:r>
      <w:r w:rsidRPr="00116A20">
        <w:rPr>
          <w:rFonts w:ascii="Arial" w:eastAsia="PMingLiU" w:hAnsi="Arial" w:cs="Arial" w:hint="eastAsia"/>
          <w:snapToGrid w:val="0"/>
          <w:u w:val="single"/>
          <w:lang w:val="en-US" w:eastAsia="zh-TW"/>
        </w:rPr>
        <w:t>s Subcontractors</w:t>
      </w:r>
    </w:p>
    <w:p w14:paraId="3CC330CA" w14:textId="77777777" w:rsidR="001B727C" w:rsidRPr="001B727C" w:rsidRDefault="001B727C" w:rsidP="00965B5C">
      <w:pPr>
        <w:ind w:leftChars="1" w:left="849" w:hangingChars="385" w:hanging="847"/>
        <w:rPr>
          <w:rFonts w:ascii="Arial" w:eastAsia="PMingLiU" w:hAnsi="Arial" w:cs="Arial"/>
          <w:snapToGrid w:val="0"/>
          <w:lang w:val="en-US" w:eastAsia="zh-TW"/>
        </w:rPr>
      </w:pPr>
    </w:p>
    <w:p w14:paraId="27339A2A" w14:textId="195E0E60" w:rsidR="001B727C" w:rsidRPr="001B727C" w:rsidRDefault="009C0992" w:rsidP="00965B5C">
      <w:pPr>
        <w:ind w:leftChars="1" w:left="849" w:hangingChars="385" w:hanging="847"/>
        <w:rPr>
          <w:rFonts w:ascii="Arial" w:eastAsia="PMingLiU" w:hAnsi="Arial" w:cs="Arial"/>
          <w:snapToGrid w:val="0"/>
          <w:lang w:val="en-US"/>
        </w:rPr>
      </w:pPr>
      <w:r>
        <w:rPr>
          <w:rFonts w:ascii="Arial" w:eastAsia="PMingLiU" w:hAnsi="Arial" w:cs="Arial"/>
          <w:snapToGrid w:val="0"/>
          <w:lang w:val="en-US"/>
        </w:rPr>
        <w:lastRenderedPageBreak/>
        <w:t>5.</w:t>
      </w:r>
      <w:r w:rsidR="007121DA">
        <w:rPr>
          <w:rFonts w:ascii="Arial" w:eastAsia="PMingLiU" w:hAnsi="Arial" w:cs="Arial"/>
          <w:snapToGrid w:val="0"/>
          <w:lang w:val="en-US"/>
        </w:rPr>
        <w:t>7</w:t>
      </w:r>
      <w:r>
        <w:rPr>
          <w:rFonts w:ascii="Arial" w:eastAsia="PMingLiU" w:hAnsi="Arial" w:cs="Arial"/>
          <w:snapToGrid w:val="0"/>
          <w:lang w:val="en-US"/>
        </w:rPr>
        <w:tab/>
      </w:r>
      <w:r w:rsidR="001B727C" w:rsidRPr="001B727C">
        <w:rPr>
          <w:rFonts w:ascii="Arial" w:eastAsia="PMingLiU" w:hAnsi="Arial" w:cs="Arial" w:hint="eastAsia"/>
          <w:snapToGrid w:val="0"/>
          <w:lang w:val="en-US"/>
        </w:rPr>
        <w:t>It should be emphasized that accreditation is granted to the RMP, and not to subcontractor</w:t>
      </w:r>
      <w:r w:rsidR="001B727C" w:rsidRPr="001B727C">
        <w:rPr>
          <w:rFonts w:ascii="Arial" w:eastAsia="PMingLiU" w:hAnsi="Arial" w:cs="Arial"/>
          <w:snapToGrid w:val="0"/>
          <w:lang w:val="en-US"/>
        </w:rPr>
        <w:t>s</w:t>
      </w:r>
      <w:r w:rsidR="00CD2CF8">
        <w:rPr>
          <w:rFonts w:ascii="Arial" w:eastAsia="PMingLiU" w:hAnsi="Arial" w:cs="Arial"/>
          <w:snapToGrid w:val="0"/>
          <w:lang w:val="en-US"/>
        </w:rPr>
        <w:t>.</w:t>
      </w:r>
      <w:r w:rsidR="001B727C" w:rsidRPr="001B727C">
        <w:rPr>
          <w:rFonts w:ascii="Arial" w:eastAsia="PMingLiU" w:hAnsi="Arial" w:cs="Arial"/>
          <w:snapToGrid w:val="0"/>
          <w:lang w:val="en-US"/>
        </w:rPr>
        <w:t xml:space="preserve"> </w:t>
      </w:r>
      <w:r w:rsidR="00CD2CF8">
        <w:rPr>
          <w:rFonts w:ascii="Arial" w:eastAsia="PMingLiU" w:hAnsi="Arial" w:cs="Arial"/>
          <w:snapToGrid w:val="0"/>
          <w:lang w:val="en-US"/>
        </w:rPr>
        <w:t>T</w:t>
      </w:r>
      <w:r w:rsidR="001B727C" w:rsidRPr="001B727C">
        <w:rPr>
          <w:rFonts w:ascii="Arial" w:eastAsia="PMingLiU" w:hAnsi="Arial" w:cs="Arial"/>
          <w:snapToGrid w:val="0"/>
          <w:lang w:val="en-US"/>
        </w:rPr>
        <w:t xml:space="preserve">he AB will need to </w:t>
      </w:r>
      <w:r w:rsidR="00C62E14">
        <w:rPr>
          <w:rFonts w:ascii="Arial" w:eastAsia="PMingLiU" w:hAnsi="Arial" w:cs="Arial"/>
          <w:snapToGrid w:val="0"/>
          <w:lang w:val="en-US"/>
        </w:rPr>
        <w:t xml:space="preserve">ensure that any </w:t>
      </w:r>
      <w:r w:rsidR="001B727C" w:rsidRPr="001B727C">
        <w:rPr>
          <w:rFonts w:ascii="Arial" w:eastAsia="PMingLiU" w:hAnsi="Arial" w:cs="Arial"/>
          <w:snapToGrid w:val="0"/>
          <w:lang w:val="en-US"/>
        </w:rPr>
        <w:t>d</w:t>
      </w:r>
      <w:r w:rsidR="001B727C" w:rsidRPr="001B727C">
        <w:rPr>
          <w:rFonts w:ascii="Arial" w:eastAsia="PMingLiU" w:hAnsi="Arial" w:cs="Arial" w:hint="eastAsia"/>
          <w:snapToGrid w:val="0"/>
          <w:lang w:val="en-US"/>
        </w:rPr>
        <w:t xml:space="preserve">ocumentation issued to subcontractors </w:t>
      </w:r>
      <w:r w:rsidR="00CD2CF8">
        <w:rPr>
          <w:rFonts w:ascii="Arial" w:eastAsia="PMingLiU" w:hAnsi="Arial" w:cs="Arial"/>
          <w:snapToGrid w:val="0"/>
          <w:lang w:val="en-US"/>
        </w:rPr>
        <w:t xml:space="preserve">by a RMP </w:t>
      </w:r>
      <w:r w:rsidR="001B727C" w:rsidRPr="001B727C">
        <w:rPr>
          <w:rFonts w:ascii="Arial" w:eastAsia="PMingLiU" w:hAnsi="Arial" w:cs="Arial" w:hint="eastAsia"/>
          <w:snapToGrid w:val="0"/>
          <w:lang w:val="en-US"/>
        </w:rPr>
        <w:t xml:space="preserve">as a result of a successful </w:t>
      </w:r>
      <w:r w:rsidR="001B727C" w:rsidRPr="001B727C">
        <w:rPr>
          <w:rFonts w:ascii="Arial" w:eastAsia="PMingLiU" w:hAnsi="Arial" w:cs="Arial"/>
          <w:snapToGrid w:val="0"/>
          <w:lang w:val="en-US"/>
        </w:rPr>
        <w:t>assessment</w:t>
      </w:r>
      <w:r w:rsidR="001B727C" w:rsidRPr="001B727C">
        <w:rPr>
          <w:rFonts w:ascii="Arial" w:eastAsia="PMingLiU" w:hAnsi="Arial" w:cs="Arial" w:hint="eastAsia"/>
          <w:snapToGrid w:val="0"/>
          <w:lang w:val="en-US"/>
        </w:rPr>
        <w:t xml:space="preserve"> by the RMP </w:t>
      </w:r>
      <w:r w:rsidR="00CD2CF8">
        <w:rPr>
          <w:rFonts w:ascii="Arial" w:eastAsia="PMingLiU" w:hAnsi="Arial" w:cs="Arial"/>
          <w:snapToGrid w:val="0"/>
          <w:lang w:val="en-US"/>
        </w:rPr>
        <w:t xml:space="preserve">of the </w:t>
      </w:r>
      <w:r w:rsidR="00062503">
        <w:rPr>
          <w:rFonts w:ascii="Arial" w:eastAsia="PMingLiU" w:hAnsi="Arial" w:cs="Arial"/>
          <w:snapToGrid w:val="0"/>
          <w:lang w:val="en-US"/>
        </w:rPr>
        <w:t>subcontractor, does</w:t>
      </w:r>
      <w:r w:rsidR="001B727C" w:rsidRPr="001B727C">
        <w:rPr>
          <w:rFonts w:ascii="Arial" w:eastAsia="PMingLiU" w:hAnsi="Arial" w:cs="Arial"/>
          <w:snapToGrid w:val="0"/>
          <w:lang w:val="en-US"/>
        </w:rPr>
        <w:t xml:space="preserve"> </w:t>
      </w:r>
      <w:r w:rsidR="001B727C" w:rsidRPr="001B727C">
        <w:rPr>
          <w:rFonts w:ascii="Arial" w:eastAsia="PMingLiU" w:hAnsi="Arial" w:cs="Arial" w:hint="eastAsia"/>
          <w:snapToGrid w:val="0"/>
          <w:lang w:val="en-US"/>
        </w:rPr>
        <w:t xml:space="preserve">not </w:t>
      </w:r>
      <w:r w:rsidR="001B727C" w:rsidRPr="001B727C">
        <w:rPr>
          <w:rFonts w:ascii="Arial" w:eastAsia="PMingLiU" w:hAnsi="Arial" w:cs="Arial"/>
          <w:snapToGrid w:val="0"/>
          <w:lang w:val="en-US"/>
        </w:rPr>
        <w:t xml:space="preserve">imply </w:t>
      </w:r>
      <w:r w:rsidR="001B727C" w:rsidRPr="001B727C">
        <w:rPr>
          <w:rFonts w:ascii="Arial" w:eastAsia="PMingLiU" w:hAnsi="Arial" w:cs="Arial" w:hint="eastAsia"/>
          <w:snapToGrid w:val="0"/>
          <w:lang w:val="en-US"/>
        </w:rPr>
        <w:t>certification nor accreditation</w:t>
      </w:r>
      <w:r w:rsidR="001B727C" w:rsidRPr="001B727C">
        <w:rPr>
          <w:rFonts w:ascii="Arial" w:eastAsia="PMingLiU" w:hAnsi="Arial" w:cs="Arial"/>
          <w:snapToGrid w:val="0"/>
          <w:lang w:val="en-US"/>
        </w:rPr>
        <w:t xml:space="preserve"> by the </w:t>
      </w:r>
      <w:r w:rsidR="00EF053C" w:rsidRPr="001B727C">
        <w:rPr>
          <w:rFonts w:ascii="Arial" w:eastAsia="PMingLiU" w:hAnsi="Arial" w:cs="Arial"/>
          <w:snapToGrid w:val="0"/>
          <w:lang w:val="en-US"/>
        </w:rPr>
        <w:t xml:space="preserve">AB. </w:t>
      </w:r>
      <w:r w:rsidR="001B727C" w:rsidRPr="001B727C">
        <w:rPr>
          <w:rFonts w:ascii="Arial" w:eastAsia="PMingLiU" w:hAnsi="Arial" w:cs="Arial"/>
          <w:snapToGrid w:val="0"/>
          <w:lang w:val="en-US"/>
        </w:rPr>
        <w:t xml:space="preserve">ISO/IEC 17011 </w:t>
      </w:r>
      <w:r w:rsidR="00182DB0">
        <w:rPr>
          <w:rFonts w:ascii="Arial" w:eastAsia="PMingLiU" w:hAnsi="Arial" w:cs="Arial"/>
          <w:snapToGrid w:val="0"/>
          <w:lang w:val="en-US"/>
        </w:rPr>
        <w:t xml:space="preserve">and ILAC P8 detail </w:t>
      </w:r>
      <w:r w:rsidR="001B727C" w:rsidRPr="001B727C">
        <w:rPr>
          <w:rFonts w:ascii="Arial" w:eastAsia="PMingLiU" w:hAnsi="Arial" w:cs="Arial"/>
          <w:snapToGrid w:val="0"/>
          <w:lang w:val="en-US"/>
        </w:rPr>
        <w:t xml:space="preserve">requirements </w:t>
      </w:r>
      <w:r w:rsidR="00182DB0">
        <w:rPr>
          <w:rFonts w:ascii="Arial" w:eastAsia="PMingLiU" w:hAnsi="Arial" w:cs="Arial"/>
          <w:snapToGrid w:val="0"/>
          <w:lang w:val="en-US"/>
        </w:rPr>
        <w:t xml:space="preserve">for </w:t>
      </w:r>
      <w:r w:rsidR="001B727C" w:rsidRPr="001B727C">
        <w:rPr>
          <w:rFonts w:ascii="Arial" w:eastAsia="PMingLiU" w:hAnsi="Arial" w:cs="Arial"/>
          <w:snapToGrid w:val="0"/>
          <w:lang w:val="en-US"/>
        </w:rPr>
        <w:t>the use of accreditation symbols and other claims of accreditation.</w:t>
      </w:r>
    </w:p>
    <w:p w14:paraId="01ADFC80" w14:textId="77777777" w:rsidR="001B727C" w:rsidRPr="001B727C" w:rsidRDefault="001B727C" w:rsidP="00965B5C">
      <w:pPr>
        <w:tabs>
          <w:tab w:val="left" w:pos="1440"/>
        </w:tabs>
        <w:ind w:leftChars="1" w:left="849" w:hangingChars="385" w:hanging="847"/>
        <w:rPr>
          <w:rFonts w:ascii="Arial" w:eastAsia="PMingLiU" w:hAnsi="Arial" w:cs="Arial"/>
          <w:snapToGrid w:val="0"/>
          <w:lang w:val="en-US"/>
        </w:rPr>
      </w:pPr>
    </w:p>
    <w:p w14:paraId="0ABC79AB" w14:textId="3DD8C966" w:rsidR="001B727C" w:rsidRPr="001B727C" w:rsidRDefault="009C0992" w:rsidP="00965B5C">
      <w:pPr>
        <w:ind w:leftChars="1" w:left="849" w:hangingChars="385" w:hanging="847"/>
        <w:rPr>
          <w:rFonts w:ascii="Arial" w:eastAsia="PMingLiU" w:hAnsi="Arial" w:cs="Arial"/>
          <w:snapToGrid w:val="0"/>
          <w:lang w:val="en-US" w:eastAsia="zh-TW"/>
        </w:rPr>
      </w:pPr>
      <w:r>
        <w:rPr>
          <w:rFonts w:ascii="Arial" w:eastAsia="PMingLiU" w:hAnsi="Arial" w:cs="Arial"/>
          <w:snapToGrid w:val="0"/>
          <w:lang w:val="en-US" w:eastAsia="zh-TW"/>
        </w:rPr>
        <w:t>5.</w:t>
      </w:r>
      <w:r w:rsidR="007121DA">
        <w:rPr>
          <w:rFonts w:ascii="Arial" w:eastAsia="PMingLiU" w:hAnsi="Arial" w:cs="Arial"/>
          <w:snapToGrid w:val="0"/>
          <w:lang w:val="en-US" w:eastAsia="zh-TW"/>
        </w:rPr>
        <w:t>8</w:t>
      </w:r>
      <w:r>
        <w:rPr>
          <w:rFonts w:ascii="Arial" w:eastAsia="PMingLiU" w:hAnsi="Arial" w:cs="Arial"/>
          <w:snapToGrid w:val="0"/>
          <w:lang w:val="en-US" w:eastAsia="zh-TW"/>
        </w:rPr>
        <w:tab/>
      </w:r>
      <w:r w:rsidR="001B727C" w:rsidRPr="001B727C">
        <w:rPr>
          <w:rFonts w:ascii="Arial" w:eastAsia="PMingLiU" w:hAnsi="Arial" w:cs="Arial"/>
          <w:snapToGrid w:val="0"/>
          <w:lang w:val="en-US" w:eastAsia="zh-TW"/>
        </w:rPr>
        <w:t>For critical activities undertaken by subcontractors, the AB sh</w:t>
      </w:r>
      <w:r w:rsidR="001B727C" w:rsidRPr="001B727C">
        <w:rPr>
          <w:rFonts w:ascii="Arial" w:eastAsia="PMingLiU" w:hAnsi="Arial" w:cs="Arial" w:hint="eastAsia"/>
          <w:snapToGrid w:val="0"/>
          <w:lang w:val="en-US" w:eastAsia="zh-TW"/>
        </w:rPr>
        <w:t>ould</w:t>
      </w:r>
      <w:r w:rsidR="001B727C" w:rsidRPr="001B727C">
        <w:rPr>
          <w:rFonts w:ascii="Arial" w:eastAsia="PMingLiU" w:hAnsi="Arial" w:cs="Arial"/>
          <w:snapToGrid w:val="0"/>
          <w:lang w:val="en-US" w:eastAsia="zh-TW"/>
        </w:rPr>
        <w:t>, where necessary, witness a selection of examples of how the RMP evaluates the competence of its subcontractors on-site, see clause 6.2.6 of ISO 17034</w:t>
      </w:r>
      <w:r w:rsidR="00EF053C" w:rsidRPr="001B727C">
        <w:rPr>
          <w:rFonts w:ascii="Arial" w:eastAsia="PMingLiU" w:hAnsi="Arial" w:cs="Arial"/>
          <w:snapToGrid w:val="0"/>
          <w:lang w:val="en-US" w:eastAsia="zh-TW"/>
        </w:rPr>
        <w:t xml:space="preserve">. </w:t>
      </w:r>
      <w:r w:rsidR="001B727C" w:rsidRPr="001B727C">
        <w:rPr>
          <w:rFonts w:ascii="Arial" w:eastAsia="PMingLiU" w:hAnsi="Arial" w:cs="Arial"/>
          <w:snapToGrid w:val="0"/>
          <w:lang w:val="en-US"/>
        </w:rPr>
        <w:t>This may be necessary where the competenc</w:t>
      </w:r>
      <w:r w:rsidR="001B727C" w:rsidRPr="001B727C">
        <w:rPr>
          <w:rFonts w:ascii="Arial" w:eastAsia="PMingLiU" w:hAnsi="Arial" w:cs="Arial" w:hint="eastAsia"/>
          <w:snapToGrid w:val="0"/>
          <w:lang w:val="en-US" w:eastAsia="zh-TW"/>
        </w:rPr>
        <w:t>e</w:t>
      </w:r>
      <w:r w:rsidR="001B727C" w:rsidRPr="001B727C">
        <w:rPr>
          <w:rFonts w:ascii="Arial" w:eastAsia="PMingLiU" w:hAnsi="Arial" w:cs="Arial"/>
          <w:snapToGrid w:val="0"/>
          <w:lang w:val="en-US"/>
        </w:rPr>
        <w:t xml:space="preserve"> of </w:t>
      </w:r>
      <w:r w:rsidR="00317A2B">
        <w:rPr>
          <w:rFonts w:ascii="Arial" w:eastAsia="PMingLiU" w:hAnsi="Arial" w:cs="Arial"/>
          <w:snapToGrid w:val="0"/>
          <w:lang w:val="en-US"/>
        </w:rPr>
        <w:t xml:space="preserve">a </w:t>
      </w:r>
      <w:r w:rsidR="001B727C" w:rsidRPr="001B727C">
        <w:rPr>
          <w:rFonts w:ascii="Arial" w:eastAsia="PMingLiU" w:hAnsi="Arial" w:cs="Arial"/>
          <w:snapToGrid w:val="0"/>
          <w:lang w:val="en-US"/>
        </w:rPr>
        <w:t xml:space="preserve">subcontractor </w:t>
      </w:r>
      <w:r w:rsidR="001B727C" w:rsidRPr="001B727C">
        <w:rPr>
          <w:rFonts w:ascii="Arial" w:eastAsia="PMingLiU" w:hAnsi="Arial" w:cs="Arial" w:hint="eastAsia"/>
          <w:snapToGrid w:val="0"/>
          <w:lang w:val="en-US" w:eastAsia="zh-TW"/>
        </w:rPr>
        <w:t>involv</w:t>
      </w:r>
      <w:r w:rsidR="001B727C" w:rsidRPr="001B727C">
        <w:rPr>
          <w:rFonts w:ascii="Arial" w:eastAsia="PMingLiU" w:hAnsi="Arial" w:cs="Arial"/>
          <w:snapToGrid w:val="0"/>
          <w:lang w:val="en-US" w:eastAsia="zh-TW"/>
        </w:rPr>
        <w:t>ed in</w:t>
      </w:r>
      <w:r w:rsidR="001B727C" w:rsidRPr="001B727C">
        <w:rPr>
          <w:rFonts w:ascii="Arial" w:eastAsia="PMingLiU" w:hAnsi="Arial" w:cs="Arial" w:hint="eastAsia"/>
          <w:snapToGrid w:val="0"/>
          <w:lang w:val="en-US" w:eastAsia="zh-TW"/>
        </w:rPr>
        <w:t xml:space="preserve"> the generation of measurement data for the </w:t>
      </w:r>
      <w:r w:rsidR="001B727C" w:rsidRPr="001B727C">
        <w:rPr>
          <w:rFonts w:ascii="Arial" w:eastAsia="PMingLiU" w:hAnsi="Arial" w:cs="Arial"/>
          <w:snapToGrid w:val="0"/>
          <w:lang w:val="en-US" w:eastAsia="zh-TW"/>
        </w:rPr>
        <w:t>characterization</w:t>
      </w:r>
      <w:r w:rsidR="001B727C" w:rsidRPr="001B727C">
        <w:rPr>
          <w:rFonts w:ascii="Arial" w:eastAsia="PMingLiU" w:hAnsi="Arial" w:cs="Arial" w:hint="eastAsia"/>
          <w:snapToGrid w:val="0"/>
          <w:lang w:val="en-US" w:eastAsia="zh-TW"/>
        </w:rPr>
        <w:t xml:space="preserve"> of property values</w:t>
      </w:r>
      <w:r w:rsidR="001B727C" w:rsidRPr="001B727C">
        <w:rPr>
          <w:rFonts w:ascii="Arial" w:eastAsia="PMingLiU" w:hAnsi="Arial" w:cs="Arial"/>
          <w:snapToGrid w:val="0"/>
          <w:lang w:val="en-US" w:eastAsia="zh-TW"/>
        </w:rPr>
        <w:t xml:space="preserve"> and assessment of homogeneity and stability</w:t>
      </w:r>
      <w:r w:rsidR="00317A2B">
        <w:rPr>
          <w:rFonts w:ascii="Arial" w:eastAsia="PMingLiU" w:hAnsi="Arial" w:cs="Arial"/>
          <w:snapToGrid w:val="0"/>
          <w:lang w:val="en-US" w:eastAsia="zh-TW"/>
        </w:rPr>
        <w:t>,</w:t>
      </w:r>
      <w:r w:rsidR="001B727C" w:rsidRPr="001B727C">
        <w:rPr>
          <w:rFonts w:ascii="Arial" w:eastAsia="PMingLiU" w:hAnsi="Arial" w:cs="Arial" w:hint="eastAsia"/>
          <w:snapToGrid w:val="0"/>
          <w:lang w:val="en-US" w:eastAsia="zh-TW"/>
        </w:rPr>
        <w:t xml:space="preserve"> </w:t>
      </w:r>
      <w:r w:rsidR="001B727C" w:rsidRPr="001B727C">
        <w:rPr>
          <w:rFonts w:ascii="Arial" w:eastAsia="PMingLiU" w:hAnsi="Arial" w:cs="Arial"/>
          <w:snapToGrid w:val="0"/>
          <w:lang w:val="en-US"/>
        </w:rPr>
        <w:t>cannot be determined through the information provided by the RMP</w:t>
      </w:r>
      <w:r w:rsidR="001B727C" w:rsidRPr="001B727C">
        <w:rPr>
          <w:rFonts w:ascii="Arial" w:eastAsia="PMingLiU" w:hAnsi="Arial" w:cs="Arial"/>
          <w:snapToGrid w:val="0"/>
          <w:lang w:val="en-US" w:eastAsia="zh-TW"/>
        </w:rPr>
        <w:t>.</w:t>
      </w:r>
    </w:p>
    <w:p w14:paraId="7B944D51" w14:textId="77777777" w:rsidR="001B727C" w:rsidRPr="001B727C" w:rsidRDefault="001B727C" w:rsidP="00965B5C">
      <w:pPr>
        <w:ind w:leftChars="1" w:left="849" w:hangingChars="385" w:hanging="847"/>
        <w:rPr>
          <w:rFonts w:ascii="Arial" w:eastAsia="PMingLiU" w:hAnsi="Arial" w:cs="Arial"/>
          <w:snapToGrid w:val="0"/>
          <w:lang w:val="en-US" w:eastAsia="zh-TW"/>
        </w:rPr>
      </w:pPr>
    </w:p>
    <w:p w14:paraId="0367161B" w14:textId="0FA2C366" w:rsidR="001B727C" w:rsidRDefault="009C0992" w:rsidP="00965B5C">
      <w:pPr>
        <w:tabs>
          <w:tab w:val="left" w:pos="1440"/>
        </w:tabs>
        <w:ind w:leftChars="1" w:left="849" w:hangingChars="385" w:hanging="847"/>
        <w:rPr>
          <w:rFonts w:ascii="Arial" w:eastAsia="PMingLiU" w:hAnsi="Arial" w:cs="Arial"/>
          <w:snapToGrid w:val="0"/>
          <w:lang w:val="en-US" w:eastAsia="zh-TW"/>
        </w:rPr>
      </w:pPr>
      <w:r>
        <w:rPr>
          <w:rFonts w:ascii="Arial" w:eastAsia="PMingLiU" w:hAnsi="Arial" w:cs="Arial"/>
          <w:snapToGrid w:val="0"/>
          <w:lang w:val="en-US" w:eastAsia="zh-TW"/>
        </w:rPr>
        <w:t>5.</w:t>
      </w:r>
      <w:r w:rsidR="007121DA">
        <w:rPr>
          <w:rFonts w:ascii="Arial" w:eastAsia="PMingLiU" w:hAnsi="Arial" w:cs="Arial"/>
          <w:snapToGrid w:val="0"/>
          <w:lang w:val="en-US" w:eastAsia="zh-TW"/>
        </w:rPr>
        <w:t>9</w:t>
      </w:r>
      <w:r>
        <w:rPr>
          <w:rFonts w:ascii="Arial" w:eastAsia="PMingLiU" w:hAnsi="Arial" w:cs="Arial"/>
          <w:snapToGrid w:val="0"/>
          <w:lang w:val="en-US" w:eastAsia="zh-TW"/>
        </w:rPr>
        <w:tab/>
      </w:r>
      <w:r w:rsidR="001B727C" w:rsidRPr="001B727C">
        <w:rPr>
          <w:rFonts w:ascii="Arial" w:eastAsia="PMingLiU" w:hAnsi="Arial" w:cs="Arial"/>
          <w:snapToGrid w:val="0"/>
          <w:lang w:val="en-US" w:eastAsia="zh-TW"/>
        </w:rPr>
        <w:t xml:space="preserve">ISO 17034 prevents the selection of subcontractors as a </w:t>
      </w:r>
      <w:proofErr w:type="gramStart"/>
      <w:r w:rsidR="001B727C" w:rsidRPr="001B727C">
        <w:rPr>
          <w:rFonts w:ascii="Arial" w:eastAsia="PMingLiU" w:hAnsi="Arial" w:cs="Arial"/>
          <w:snapToGrid w:val="0"/>
          <w:lang w:val="en-US" w:eastAsia="zh-TW"/>
        </w:rPr>
        <w:t>subcontracted</w:t>
      </w:r>
      <w:proofErr w:type="gramEnd"/>
      <w:r w:rsidR="001B727C" w:rsidRPr="001B727C">
        <w:rPr>
          <w:rFonts w:ascii="Arial" w:eastAsia="PMingLiU" w:hAnsi="Arial" w:cs="Arial"/>
          <w:snapToGrid w:val="0"/>
          <w:lang w:val="en-US" w:eastAsia="zh-TW"/>
        </w:rPr>
        <w:t xml:space="preserve"> activity.</w:t>
      </w:r>
    </w:p>
    <w:p w14:paraId="35D82D30" w14:textId="77777777" w:rsidR="00DA523B" w:rsidRDefault="00DA523B" w:rsidP="00965B5C">
      <w:pPr>
        <w:tabs>
          <w:tab w:val="left" w:pos="1440"/>
        </w:tabs>
        <w:ind w:leftChars="1" w:left="849" w:hangingChars="385" w:hanging="847"/>
        <w:rPr>
          <w:rFonts w:ascii="Arial" w:eastAsia="PMingLiU" w:hAnsi="Arial" w:cs="Arial"/>
          <w:snapToGrid w:val="0"/>
          <w:lang w:val="en-US" w:eastAsia="zh-TW"/>
        </w:rPr>
      </w:pPr>
    </w:p>
    <w:p w14:paraId="3C666135" w14:textId="77777777" w:rsidR="00DA1FE0" w:rsidRDefault="00DA1FE0" w:rsidP="00DA1FE0">
      <w:pPr>
        <w:ind w:leftChars="1" w:left="849" w:hangingChars="385" w:hanging="847"/>
        <w:rPr>
          <w:rFonts w:ascii="Arial" w:eastAsia="PMingLiU" w:hAnsi="Arial" w:cs="Arial"/>
          <w:snapToGrid w:val="0"/>
          <w:u w:val="single"/>
          <w:lang w:val="en-US" w:eastAsia="zh-TW"/>
        </w:rPr>
      </w:pPr>
      <w:r>
        <w:rPr>
          <w:rFonts w:ascii="Arial" w:eastAsia="PMingLiU" w:hAnsi="Arial" w:cs="Arial"/>
          <w:snapToGrid w:val="0"/>
          <w:u w:val="single"/>
          <w:lang w:val="en-US" w:eastAsia="zh-TW"/>
        </w:rPr>
        <w:t>Assessment of OEM/Rebranded RMs</w:t>
      </w:r>
    </w:p>
    <w:p w14:paraId="3EAC1415" w14:textId="77777777" w:rsidR="00DA1FE0" w:rsidRDefault="00DA1FE0" w:rsidP="00DA1FE0">
      <w:pPr>
        <w:tabs>
          <w:tab w:val="left" w:pos="1440"/>
        </w:tabs>
        <w:ind w:leftChars="1" w:left="849" w:hangingChars="385" w:hanging="847"/>
        <w:rPr>
          <w:rFonts w:ascii="Arial" w:eastAsia="PMingLiU" w:hAnsi="Arial" w:cs="Arial"/>
          <w:snapToGrid w:val="0"/>
          <w:lang w:val="en-US" w:eastAsia="zh-TW"/>
        </w:rPr>
      </w:pPr>
    </w:p>
    <w:p w14:paraId="6A8B3DB2" w14:textId="77777777" w:rsidR="00DA1FE0" w:rsidRDefault="00DA1FE0" w:rsidP="008634ED">
      <w:pPr>
        <w:spacing w:before="120"/>
        <w:ind w:left="851" w:hanging="851"/>
        <w:rPr>
          <w:rFonts w:ascii="Arial" w:eastAsia="PMingLiU" w:hAnsi="Arial" w:cs="Arial"/>
          <w:snapToGrid w:val="0"/>
          <w:lang w:val="en-US"/>
        </w:rPr>
      </w:pPr>
      <w:r>
        <w:rPr>
          <w:rFonts w:ascii="Arial" w:eastAsia="PMingLiU" w:hAnsi="Arial" w:cs="Arial"/>
          <w:snapToGrid w:val="0"/>
          <w:lang w:val="en-US"/>
        </w:rPr>
        <w:t>5.10</w:t>
      </w:r>
      <w:r>
        <w:rPr>
          <w:rFonts w:ascii="Arial" w:eastAsia="PMingLiU" w:hAnsi="Arial" w:cs="Arial"/>
          <w:snapToGrid w:val="0"/>
          <w:lang w:val="en-US"/>
        </w:rPr>
        <w:tab/>
        <w:t>The AB should assess the controls implemented by the RMP to manage OEM or rebranding arrangements, including any contractual agreements, documentation approvals, and labeling controls. The AB should be satisfied that:</w:t>
      </w:r>
    </w:p>
    <w:p w14:paraId="7ACACE38" w14:textId="77777777" w:rsidR="00DA1FE0" w:rsidRDefault="00DA1FE0" w:rsidP="008634ED">
      <w:pPr>
        <w:numPr>
          <w:ilvl w:val="0"/>
          <w:numId w:val="34"/>
        </w:numPr>
        <w:spacing w:before="120"/>
        <w:rPr>
          <w:rFonts w:ascii="Arial" w:eastAsia="PMingLiU" w:hAnsi="Arial" w:cs="Arial"/>
          <w:snapToGrid w:val="0"/>
          <w:lang w:val="en-US"/>
        </w:rPr>
      </w:pPr>
      <w:r>
        <w:rPr>
          <w:rFonts w:ascii="Arial" w:eastAsia="PMingLiU" w:hAnsi="Arial" w:cs="Arial"/>
          <w:snapToGrid w:val="0"/>
          <w:lang w:val="en-US"/>
        </w:rPr>
        <w:t>The accredited RMP maintains oversight and control over the RM documentation;</w:t>
      </w:r>
    </w:p>
    <w:p w14:paraId="51564483" w14:textId="77777777" w:rsidR="00DA1FE0" w:rsidRDefault="00DA1FE0" w:rsidP="008634ED">
      <w:pPr>
        <w:numPr>
          <w:ilvl w:val="0"/>
          <w:numId w:val="34"/>
        </w:numPr>
        <w:spacing w:before="120"/>
        <w:rPr>
          <w:rFonts w:ascii="Arial" w:eastAsia="PMingLiU" w:hAnsi="Arial" w:cs="Arial"/>
          <w:snapToGrid w:val="0"/>
          <w:lang w:val="en-US"/>
        </w:rPr>
      </w:pPr>
      <w:r>
        <w:rPr>
          <w:rFonts w:ascii="Arial" w:eastAsia="PMingLiU" w:hAnsi="Arial" w:cs="Arial"/>
          <w:snapToGrid w:val="0"/>
          <w:lang w:val="en-US"/>
        </w:rPr>
        <w:t>The end-user is not misled about the producer of the RM or the accreditation status of the organization branding the material;</w:t>
      </w:r>
    </w:p>
    <w:p w14:paraId="758F2D54" w14:textId="77777777" w:rsidR="00DA1FE0" w:rsidRDefault="00DA1FE0" w:rsidP="008634ED">
      <w:pPr>
        <w:numPr>
          <w:ilvl w:val="0"/>
          <w:numId w:val="34"/>
        </w:numPr>
        <w:spacing w:before="120"/>
        <w:rPr>
          <w:rFonts w:ascii="Arial" w:eastAsia="PMingLiU" w:hAnsi="Arial" w:cs="Arial"/>
          <w:snapToGrid w:val="0"/>
          <w:lang w:val="en-US"/>
        </w:rPr>
      </w:pPr>
      <w:r>
        <w:rPr>
          <w:rFonts w:ascii="Arial" w:eastAsia="PMingLiU" w:hAnsi="Arial" w:cs="Arial"/>
          <w:snapToGrid w:val="0"/>
          <w:lang w:val="en-US"/>
        </w:rPr>
        <w:t>Traceability and batch documentation link each rebranded material clearly and unambiguously to the accredited RMP;</w:t>
      </w:r>
    </w:p>
    <w:p w14:paraId="10CAE442" w14:textId="77777777" w:rsidR="00DA1FE0" w:rsidRDefault="00DA1FE0" w:rsidP="008634ED">
      <w:pPr>
        <w:numPr>
          <w:ilvl w:val="0"/>
          <w:numId w:val="34"/>
        </w:numPr>
        <w:spacing w:before="120"/>
        <w:rPr>
          <w:rFonts w:ascii="Arial" w:eastAsia="PMingLiU" w:hAnsi="Arial" w:cs="Arial"/>
          <w:snapToGrid w:val="0"/>
          <w:lang w:val="en-US"/>
        </w:rPr>
      </w:pPr>
      <w:r>
        <w:rPr>
          <w:rFonts w:ascii="Arial" w:eastAsia="PMingLiU" w:hAnsi="Arial" w:cs="Arial"/>
          <w:snapToGrid w:val="0"/>
          <w:lang w:val="en-US"/>
        </w:rPr>
        <w:t>The accreditation symbol is not used on rebranded or OEM RM documentation.</w:t>
      </w:r>
    </w:p>
    <w:p w14:paraId="7F913225" w14:textId="77777777" w:rsidR="00DA523B" w:rsidRDefault="00DA523B" w:rsidP="00965B5C">
      <w:pPr>
        <w:tabs>
          <w:tab w:val="left" w:pos="1440"/>
        </w:tabs>
        <w:ind w:leftChars="1" w:left="849" w:hangingChars="385" w:hanging="847"/>
        <w:rPr>
          <w:rFonts w:ascii="Arial" w:eastAsia="PMingLiU" w:hAnsi="Arial" w:cs="Arial"/>
          <w:snapToGrid w:val="0"/>
          <w:lang w:val="en-US" w:eastAsia="zh-TW"/>
        </w:rPr>
      </w:pPr>
    </w:p>
    <w:p w14:paraId="1B4C5099" w14:textId="4779FD0E" w:rsidR="00116A20" w:rsidRDefault="00116A20" w:rsidP="00965B5C">
      <w:pPr>
        <w:tabs>
          <w:tab w:val="left" w:pos="1440"/>
        </w:tabs>
        <w:ind w:leftChars="386" w:left="849" w:firstLineChars="1" w:firstLine="2"/>
        <w:rPr>
          <w:rFonts w:ascii="Arial" w:eastAsia="PMingLiU" w:hAnsi="Arial" w:cs="Arial"/>
          <w:snapToGrid w:val="0"/>
          <w:lang w:val="en-US" w:eastAsia="zh-TW"/>
        </w:rPr>
      </w:pPr>
    </w:p>
    <w:p w14:paraId="6040FA90" w14:textId="78EDD06E" w:rsidR="00F474E9" w:rsidRPr="001B727C" w:rsidRDefault="0001294D" w:rsidP="00965B5C">
      <w:pPr>
        <w:pStyle w:val="ITISHeading1"/>
        <w:numPr>
          <w:ilvl w:val="0"/>
          <w:numId w:val="0"/>
        </w:numPr>
        <w:ind w:left="851" w:hanging="851"/>
        <w:rPr>
          <w:snapToGrid w:val="0"/>
          <w:lang w:val="en-US"/>
        </w:rPr>
      </w:pPr>
      <w:bookmarkStart w:id="12" w:name="_Hlt482434642"/>
      <w:bookmarkStart w:id="13" w:name="_Toc513906138"/>
      <w:bookmarkStart w:id="14" w:name="_Toc201057546"/>
      <w:bookmarkEnd w:id="12"/>
      <w:r>
        <w:rPr>
          <w:snapToGrid w:val="0"/>
          <w:lang w:val="en-US"/>
        </w:rPr>
        <w:t>6</w:t>
      </w:r>
      <w:r w:rsidR="00F474E9">
        <w:rPr>
          <w:snapToGrid w:val="0"/>
          <w:lang w:val="en-US"/>
        </w:rPr>
        <w:t>.</w:t>
      </w:r>
      <w:r w:rsidR="00F474E9">
        <w:rPr>
          <w:snapToGrid w:val="0"/>
          <w:lang w:val="en-US"/>
        </w:rPr>
        <w:tab/>
      </w:r>
      <w:r w:rsidR="00F474E9" w:rsidRPr="001B727C">
        <w:rPr>
          <w:rFonts w:eastAsia="PMingLiU"/>
          <w:snapToGrid w:val="0"/>
          <w:lang w:val="en-US"/>
        </w:rPr>
        <w:t>DESCRIBING THE SCOPE OF ACCREDITATION FOR A REFERENCE MATERIAL PRODUCER</w:t>
      </w:r>
      <w:bookmarkEnd w:id="13"/>
      <w:bookmarkEnd w:id="14"/>
    </w:p>
    <w:p w14:paraId="171E473E" w14:textId="77777777" w:rsidR="001B727C" w:rsidRPr="001B727C" w:rsidRDefault="001B727C" w:rsidP="008C060E">
      <w:pPr>
        <w:ind w:leftChars="385" w:left="1696" w:hanging="849"/>
        <w:rPr>
          <w:rFonts w:ascii="Arial" w:eastAsia="PMingLiU" w:hAnsi="Arial" w:cs="Arial"/>
          <w:snapToGrid w:val="0"/>
          <w:lang w:val="en-US" w:eastAsia="zh-TW"/>
        </w:rPr>
      </w:pPr>
    </w:p>
    <w:p w14:paraId="7F9FD6B5" w14:textId="4D8E978C" w:rsidR="001B727C" w:rsidRPr="001B727C" w:rsidRDefault="0001294D" w:rsidP="00A5611B">
      <w:pPr>
        <w:ind w:left="849" w:hanging="849"/>
        <w:rPr>
          <w:rFonts w:ascii="Arial" w:eastAsia="PMingLiU" w:hAnsi="Arial" w:cs="Arial"/>
          <w:snapToGrid w:val="0"/>
          <w:lang w:val="en-US" w:eastAsia="zh-TW"/>
        </w:rPr>
      </w:pPr>
      <w:r>
        <w:rPr>
          <w:rFonts w:ascii="Arial" w:eastAsia="PMingLiU" w:hAnsi="Arial" w:cs="Arial"/>
          <w:snapToGrid w:val="0"/>
          <w:lang w:val="en-US" w:eastAsia="zh-TW"/>
        </w:rPr>
        <w:t>6</w:t>
      </w:r>
      <w:r w:rsidR="00A5611B">
        <w:rPr>
          <w:rFonts w:ascii="Arial" w:eastAsia="PMingLiU" w:hAnsi="Arial" w:cs="Arial"/>
          <w:snapToGrid w:val="0"/>
          <w:lang w:val="en-US" w:eastAsia="zh-TW"/>
        </w:rPr>
        <w:t>.</w:t>
      </w:r>
      <w:r w:rsidR="00E81EFE">
        <w:rPr>
          <w:rFonts w:ascii="Arial" w:eastAsia="PMingLiU" w:hAnsi="Arial" w:cs="Arial"/>
          <w:snapToGrid w:val="0"/>
          <w:lang w:val="en-US" w:eastAsia="zh-TW"/>
        </w:rPr>
        <w:t>1</w:t>
      </w:r>
      <w:r w:rsidR="00A5611B">
        <w:rPr>
          <w:rFonts w:ascii="Arial" w:eastAsia="PMingLiU" w:hAnsi="Arial" w:cs="Arial"/>
          <w:snapToGrid w:val="0"/>
          <w:lang w:val="en-US" w:eastAsia="zh-TW"/>
        </w:rPr>
        <w:tab/>
      </w:r>
      <w:r w:rsidR="001B727C" w:rsidRPr="001B727C">
        <w:rPr>
          <w:rFonts w:ascii="Arial" w:eastAsia="PMingLiU" w:hAnsi="Arial" w:cs="Arial"/>
          <w:snapToGrid w:val="0"/>
          <w:lang w:val="en-US" w:eastAsia="zh-TW"/>
        </w:rPr>
        <w:t xml:space="preserve">In </w:t>
      </w:r>
      <w:r w:rsidR="004A7DF7">
        <w:rPr>
          <w:rFonts w:ascii="Arial" w:eastAsia="PMingLiU" w:hAnsi="Arial" w:cs="Arial"/>
          <w:snapToGrid w:val="0"/>
          <w:lang w:val="en-US" w:eastAsia="zh-TW"/>
        </w:rPr>
        <w:t xml:space="preserve">accordance with ISO/IEC 17011:2017, </w:t>
      </w:r>
      <w:r w:rsidR="001B727C" w:rsidRPr="001B727C">
        <w:rPr>
          <w:rFonts w:ascii="Arial" w:eastAsia="PMingLiU" w:hAnsi="Arial" w:cs="Arial"/>
          <w:snapToGrid w:val="0"/>
          <w:lang w:val="en-US" w:eastAsia="zh-TW"/>
        </w:rPr>
        <w:t xml:space="preserve">a scope of accreditation </w:t>
      </w:r>
      <w:r w:rsidR="004A7DF7">
        <w:rPr>
          <w:rFonts w:ascii="Arial" w:eastAsia="PMingLiU" w:hAnsi="Arial" w:cs="Arial"/>
          <w:snapToGrid w:val="0"/>
          <w:lang w:val="en-US" w:eastAsia="zh-TW"/>
        </w:rPr>
        <w:t>must</w:t>
      </w:r>
      <w:r w:rsidR="001B727C" w:rsidRPr="001B727C">
        <w:rPr>
          <w:rFonts w:ascii="Arial" w:eastAsia="PMingLiU" w:hAnsi="Arial" w:cs="Arial"/>
          <w:snapToGrid w:val="0"/>
          <w:lang w:val="en-US" w:eastAsia="zh-TW"/>
        </w:rPr>
        <w:t xml:space="preserve"> make </w:t>
      </w:r>
      <w:r w:rsidR="004A7DF7">
        <w:rPr>
          <w:rFonts w:ascii="Arial" w:eastAsia="PMingLiU" w:hAnsi="Arial" w:cs="Arial"/>
          <w:snapToGrid w:val="0"/>
          <w:lang w:val="en-US" w:eastAsia="zh-TW"/>
        </w:rPr>
        <w:t xml:space="preserve">the </w:t>
      </w:r>
      <w:r w:rsidR="001B727C" w:rsidRPr="001B727C">
        <w:rPr>
          <w:rFonts w:ascii="Arial" w:eastAsia="PMingLiU" w:hAnsi="Arial" w:cs="Arial"/>
          <w:snapToGrid w:val="0"/>
          <w:lang w:val="en-US" w:eastAsia="zh-TW"/>
        </w:rPr>
        <w:t>distinction between certified RMs, non-certified RMs</w:t>
      </w:r>
      <w:r w:rsidR="00C6731D">
        <w:rPr>
          <w:rFonts w:ascii="Arial" w:eastAsia="PMingLiU" w:hAnsi="Arial" w:cs="Arial"/>
          <w:snapToGrid w:val="0"/>
          <w:lang w:val="en-US" w:eastAsia="zh-TW"/>
        </w:rPr>
        <w:t xml:space="preserve"> </w:t>
      </w:r>
      <w:r w:rsidR="001B727C" w:rsidRPr="001B727C">
        <w:rPr>
          <w:rFonts w:ascii="Arial" w:eastAsia="PMingLiU" w:hAnsi="Arial" w:cs="Arial"/>
          <w:snapToGrid w:val="0"/>
          <w:lang w:val="en-US" w:eastAsia="zh-TW"/>
        </w:rPr>
        <w:t>when listing the specific types of RMs covered by the accreditation.</w:t>
      </w:r>
    </w:p>
    <w:p w14:paraId="31FCDF02" w14:textId="77777777" w:rsidR="001B727C" w:rsidRPr="001B727C" w:rsidRDefault="001B727C" w:rsidP="00A5611B">
      <w:pPr>
        <w:ind w:left="849" w:hanging="849"/>
        <w:rPr>
          <w:rFonts w:ascii="Arial" w:eastAsia="PMingLiU" w:hAnsi="Arial" w:cs="Arial"/>
          <w:snapToGrid w:val="0"/>
          <w:lang w:val="en-US" w:eastAsia="zh-TW"/>
        </w:rPr>
      </w:pPr>
    </w:p>
    <w:p w14:paraId="4D040FF1" w14:textId="7258ACDA" w:rsidR="001B727C" w:rsidRPr="001B727C" w:rsidRDefault="0001294D" w:rsidP="00A5611B">
      <w:pPr>
        <w:ind w:left="849" w:hanging="849"/>
        <w:rPr>
          <w:rFonts w:ascii="Arial" w:eastAsia="PMingLiU" w:hAnsi="Arial" w:cs="Arial"/>
          <w:snapToGrid w:val="0"/>
          <w:lang w:val="en-US" w:eastAsia="zh-TW"/>
        </w:rPr>
      </w:pPr>
      <w:r>
        <w:rPr>
          <w:rFonts w:ascii="Arial" w:eastAsia="PMingLiU" w:hAnsi="Arial" w:cs="Arial"/>
          <w:snapToGrid w:val="0"/>
          <w:lang w:val="en-US" w:eastAsia="zh-TW"/>
        </w:rPr>
        <w:t>6</w:t>
      </w:r>
      <w:r w:rsidR="00A5611B">
        <w:rPr>
          <w:rFonts w:ascii="Arial" w:eastAsia="PMingLiU" w:hAnsi="Arial" w:cs="Arial"/>
          <w:snapToGrid w:val="0"/>
          <w:lang w:val="en-US" w:eastAsia="zh-TW"/>
        </w:rPr>
        <w:t>.</w:t>
      </w:r>
      <w:r w:rsidR="00E81EFE">
        <w:rPr>
          <w:rFonts w:ascii="Arial" w:eastAsia="PMingLiU" w:hAnsi="Arial" w:cs="Arial"/>
          <w:snapToGrid w:val="0"/>
          <w:lang w:val="en-US" w:eastAsia="zh-TW"/>
        </w:rPr>
        <w:t>2</w:t>
      </w:r>
      <w:r w:rsidR="00A5611B">
        <w:rPr>
          <w:rFonts w:ascii="Arial" w:eastAsia="PMingLiU" w:hAnsi="Arial" w:cs="Arial"/>
          <w:snapToGrid w:val="0"/>
          <w:lang w:val="en-US" w:eastAsia="zh-TW"/>
        </w:rPr>
        <w:tab/>
      </w:r>
      <w:r w:rsidR="001B727C" w:rsidRPr="001B727C">
        <w:rPr>
          <w:rFonts w:ascii="Arial" w:eastAsia="PMingLiU" w:hAnsi="Arial" w:cs="Arial"/>
          <w:snapToGrid w:val="0"/>
          <w:lang w:val="en-US" w:eastAsia="zh-TW"/>
        </w:rPr>
        <w:t>For all conformity assessment types, ISO/IEC 17011 recognizes the use of flexible scopes of accreditation noting additional procedural requirements for Accreditation Bodies when assessing and managing flexible scopes. Accredit</w:t>
      </w:r>
      <w:r w:rsidR="00E85E8E">
        <w:rPr>
          <w:rFonts w:ascii="Arial" w:eastAsia="PMingLiU" w:hAnsi="Arial" w:cs="Arial"/>
          <w:snapToGrid w:val="0"/>
          <w:lang w:val="en-US" w:eastAsia="zh-TW"/>
        </w:rPr>
        <w:t>at</w:t>
      </w:r>
      <w:r w:rsidR="006F6CF7">
        <w:rPr>
          <w:rFonts w:ascii="Arial" w:eastAsia="PMingLiU" w:hAnsi="Arial" w:cs="Arial"/>
          <w:snapToGrid w:val="0"/>
          <w:lang w:val="en-US" w:eastAsia="zh-TW"/>
        </w:rPr>
        <w:t>ion Bodies</w:t>
      </w:r>
      <w:r w:rsidR="001B727C" w:rsidRPr="001B727C">
        <w:rPr>
          <w:rFonts w:ascii="Arial" w:eastAsia="PMingLiU" w:hAnsi="Arial" w:cs="Arial"/>
          <w:snapToGrid w:val="0"/>
          <w:lang w:val="en-US" w:eastAsia="zh-TW"/>
        </w:rPr>
        <w:t xml:space="preserve"> </w:t>
      </w:r>
      <w:r w:rsidR="0094170B">
        <w:rPr>
          <w:rFonts w:ascii="Arial" w:eastAsia="PMingLiU" w:hAnsi="Arial" w:cs="Arial"/>
          <w:snapToGrid w:val="0"/>
          <w:lang w:val="en-US" w:eastAsia="zh-TW"/>
        </w:rPr>
        <w:t xml:space="preserve">using </w:t>
      </w:r>
      <w:r w:rsidR="001B727C" w:rsidRPr="001B727C">
        <w:rPr>
          <w:rFonts w:ascii="Arial" w:eastAsia="PMingLiU" w:hAnsi="Arial" w:cs="Arial"/>
          <w:snapToGrid w:val="0"/>
          <w:lang w:val="en-US" w:eastAsia="zh-TW"/>
        </w:rPr>
        <w:t>flexible scope</w:t>
      </w:r>
      <w:r w:rsidR="0094170B">
        <w:rPr>
          <w:rFonts w:ascii="Arial" w:eastAsia="PMingLiU" w:hAnsi="Arial" w:cs="Arial"/>
          <w:snapToGrid w:val="0"/>
          <w:lang w:val="en-US" w:eastAsia="zh-TW"/>
        </w:rPr>
        <w:t>s</w:t>
      </w:r>
      <w:r w:rsidR="001B727C" w:rsidRPr="001B727C">
        <w:rPr>
          <w:rFonts w:ascii="Arial" w:eastAsia="PMingLiU" w:hAnsi="Arial" w:cs="Arial"/>
          <w:snapToGrid w:val="0"/>
          <w:lang w:val="en-US" w:eastAsia="zh-TW"/>
        </w:rPr>
        <w:t xml:space="preserve"> of </w:t>
      </w:r>
      <w:r w:rsidR="00C6731D" w:rsidRPr="001B727C">
        <w:rPr>
          <w:rFonts w:ascii="Arial" w:eastAsia="PMingLiU" w:hAnsi="Arial" w:cs="Arial"/>
          <w:snapToGrid w:val="0"/>
          <w:lang w:val="en-US" w:eastAsia="zh-TW"/>
        </w:rPr>
        <w:t>accreditation</w:t>
      </w:r>
      <w:r w:rsidR="00C6731D">
        <w:rPr>
          <w:rFonts w:ascii="Arial" w:eastAsia="PMingLiU" w:hAnsi="Arial" w:cs="Arial"/>
          <w:snapToGrid w:val="0"/>
          <w:lang w:val="en-US" w:eastAsia="zh-TW"/>
        </w:rPr>
        <w:t xml:space="preserve"> must</w:t>
      </w:r>
      <w:r w:rsidR="0094170B">
        <w:rPr>
          <w:rFonts w:ascii="Arial" w:eastAsia="PMingLiU" w:hAnsi="Arial" w:cs="Arial"/>
          <w:snapToGrid w:val="0"/>
          <w:lang w:val="en-US" w:eastAsia="zh-TW"/>
        </w:rPr>
        <w:t xml:space="preserve"> ensure that </w:t>
      </w:r>
      <w:r w:rsidR="001B727C" w:rsidRPr="001B727C">
        <w:rPr>
          <w:rFonts w:ascii="Arial" w:eastAsia="PMingLiU" w:hAnsi="Arial" w:cs="Arial"/>
          <w:snapToGrid w:val="0"/>
          <w:lang w:val="en-US" w:eastAsia="zh-TW"/>
        </w:rPr>
        <w:t xml:space="preserve">the RMP </w:t>
      </w:r>
      <w:r w:rsidR="0094170B">
        <w:rPr>
          <w:rFonts w:ascii="Arial" w:eastAsia="PMingLiU" w:hAnsi="Arial" w:cs="Arial"/>
          <w:snapToGrid w:val="0"/>
          <w:lang w:val="en-US" w:eastAsia="zh-TW"/>
        </w:rPr>
        <w:t xml:space="preserve">has </w:t>
      </w:r>
      <w:r w:rsidR="001B727C" w:rsidRPr="001B727C">
        <w:rPr>
          <w:rFonts w:ascii="Arial" w:eastAsia="PMingLiU" w:hAnsi="Arial" w:cs="Arial"/>
          <w:snapToGrid w:val="0"/>
          <w:lang w:val="en-US" w:eastAsia="zh-TW"/>
        </w:rPr>
        <w:t>determine</w:t>
      </w:r>
      <w:r w:rsidR="0094170B">
        <w:rPr>
          <w:rFonts w:ascii="Arial" w:eastAsia="PMingLiU" w:hAnsi="Arial" w:cs="Arial"/>
          <w:snapToGrid w:val="0"/>
          <w:lang w:val="en-US" w:eastAsia="zh-TW"/>
        </w:rPr>
        <w:t>d</w:t>
      </w:r>
      <w:r w:rsidR="001B727C" w:rsidRPr="001B727C">
        <w:rPr>
          <w:rFonts w:ascii="Arial" w:eastAsia="PMingLiU" w:hAnsi="Arial" w:cs="Arial"/>
          <w:snapToGrid w:val="0"/>
          <w:lang w:val="en-US" w:eastAsia="zh-TW"/>
        </w:rPr>
        <w:t xml:space="preserve"> and </w:t>
      </w:r>
      <w:r w:rsidR="0094170B">
        <w:rPr>
          <w:rFonts w:ascii="Arial" w:eastAsia="PMingLiU" w:hAnsi="Arial" w:cs="Arial"/>
          <w:snapToGrid w:val="0"/>
          <w:lang w:val="en-US" w:eastAsia="zh-TW"/>
        </w:rPr>
        <w:t xml:space="preserve">can </w:t>
      </w:r>
      <w:r w:rsidR="001B727C" w:rsidRPr="001B727C">
        <w:rPr>
          <w:rFonts w:ascii="Arial" w:eastAsia="PMingLiU" w:hAnsi="Arial" w:cs="Arial"/>
          <w:snapToGrid w:val="0"/>
          <w:lang w:val="en-US" w:eastAsia="zh-TW"/>
        </w:rPr>
        <w:t>demonstrate that the measurement procedures used remain valid across the brea</w:t>
      </w:r>
      <w:r w:rsidR="006F6CF7">
        <w:rPr>
          <w:rFonts w:ascii="Arial" w:eastAsia="PMingLiU" w:hAnsi="Arial" w:cs="Arial"/>
          <w:snapToGrid w:val="0"/>
          <w:lang w:val="en-US" w:eastAsia="zh-TW"/>
        </w:rPr>
        <w:t>d</w:t>
      </w:r>
      <w:r w:rsidR="001B727C" w:rsidRPr="001B727C">
        <w:rPr>
          <w:rFonts w:ascii="Arial" w:eastAsia="PMingLiU" w:hAnsi="Arial" w:cs="Arial"/>
          <w:snapToGrid w:val="0"/>
          <w:lang w:val="en-US" w:eastAsia="zh-TW"/>
        </w:rPr>
        <w:t>th of material matri</w:t>
      </w:r>
      <w:r w:rsidR="006F6CF7">
        <w:rPr>
          <w:rFonts w:ascii="Arial" w:eastAsia="PMingLiU" w:hAnsi="Arial" w:cs="Arial"/>
          <w:snapToGrid w:val="0"/>
          <w:lang w:val="en-US" w:eastAsia="zh-TW"/>
        </w:rPr>
        <w:t>ces</w:t>
      </w:r>
      <w:r w:rsidR="001B727C" w:rsidRPr="001B727C">
        <w:rPr>
          <w:rFonts w:ascii="Arial" w:eastAsia="PMingLiU" w:hAnsi="Arial" w:cs="Arial"/>
          <w:snapToGrid w:val="0"/>
          <w:lang w:val="en-US" w:eastAsia="zh-TW"/>
        </w:rPr>
        <w:t xml:space="preserve">, analyte/characteristic </w:t>
      </w:r>
      <w:r w:rsidR="0094170B">
        <w:rPr>
          <w:rFonts w:ascii="Arial" w:eastAsia="PMingLiU" w:hAnsi="Arial" w:cs="Arial"/>
          <w:snapToGrid w:val="0"/>
          <w:lang w:val="en-US" w:eastAsia="zh-TW"/>
        </w:rPr>
        <w:t xml:space="preserve">covered by </w:t>
      </w:r>
      <w:r w:rsidR="001B727C" w:rsidRPr="001B727C">
        <w:rPr>
          <w:rFonts w:ascii="Arial" w:eastAsia="PMingLiU" w:hAnsi="Arial" w:cs="Arial"/>
          <w:snapToGrid w:val="0"/>
          <w:lang w:val="en-US" w:eastAsia="zh-TW"/>
        </w:rPr>
        <w:t>the scope.</w:t>
      </w:r>
    </w:p>
    <w:p w14:paraId="2FE45D94" w14:textId="77777777" w:rsidR="001B727C" w:rsidRPr="001B727C" w:rsidRDefault="001B727C" w:rsidP="00A5611B">
      <w:pPr>
        <w:ind w:left="849" w:hanging="849"/>
        <w:rPr>
          <w:rFonts w:ascii="Arial" w:eastAsia="PMingLiU" w:hAnsi="Arial" w:cs="Arial"/>
          <w:snapToGrid w:val="0"/>
          <w:lang w:val="en-US" w:eastAsia="zh-TW"/>
        </w:rPr>
      </w:pPr>
    </w:p>
    <w:p w14:paraId="66E6C61D" w14:textId="4EEC139E" w:rsidR="001B727C" w:rsidRDefault="0001294D" w:rsidP="00A5611B">
      <w:pPr>
        <w:ind w:left="849" w:hanging="849"/>
        <w:rPr>
          <w:rFonts w:ascii="Arial" w:eastAsia="PMingLiU" w:hAnsi="Arial" w:cs="Arial"/>
          <w:snapToGrid w:val="0"/>
          <w:lang w:val="en-US" w:eastAsia="zh-TW"/>
        </w:rPr>
      </w:pPr>
      <w:bookmarkStart w:id="15" w:name="_Hlk197429457"/>
      <w:r>
        <w:rPr>
          <w:rFonts w:ascii="Arial" w:eastAsia="PMingLiU" w:hAnsi="Arial" w:cs="Arial"/>
          <w:snapToGrid w:val="0"/>
          <w:lang w:val="en-US" w:eastAsia="zh-TW"/>
        </w:rPr>
        <w:lastRenderedPageBreak/>
        <w:t>6</w:t>
      </w:r>
      <w:r w:rsidR="00A5611B">
        <w:rPr>
          <w:rFonts w:ascii="Arial" w:eastAsia="PMingLiU" w:hAnsi="Arial" w:cs="Arial"/>
          <w:snapToGrid w:val="0"/>
          <w:lang w:val="en-US" w:eastAsia="zh-TW"/>
        </w:rPr>
        <w:t>.</w:t>
      </w:r>
      <w:r w:rsidR="00E81EFE">
        <w:rPr>
          <w:rFonts w:ascii="Arial" w:eastAsia="PMingLiU" w:hAnsi="Arial" w:cs="Arial"/>
          <w:snapToGrid w:val="0"/>
          <w:lang w:val="en-US" w:eastAsia="zh-TW"/>
        </w:rPr>
        <w:t>3</w:t>
      </w:r>
      <w:r w:rsidR="00A5611B">
        <w:rPr>
          <w:rFonts w:ascii="Arial" w:eastAsia="PMingLiU" w:hAnsi="Arial" w:cs="Arial"/>
          <w:snapToGrid w:val="0"/>
          <w:lang w:val="en-US" w:eastAsia="zh-TW"/>
        </w:rPr>
        <w:tab/>
      </w:r>
      <w:r w:rsidR="0094170B">
        <w:rPr>
          <w:rFonts w:ascii="Arial" w:eastAsia="PMingLiU" w:hAnsi="Arial" w:cs="Arial"/>
          <w:snapToGrid w:val="0"/>
          <w:lang w:val="en-US" w:eastAsia="zh-TW"/>
        </w:rPr>
        <w:t>C</w:t>
      </w:r>
      <w:r w:rsidR="001B727C" w:rsidRPr="001B727C">
        <w:rPr>
          <w:rFonts w:ascii="Arial" w:eastAsia="PMingLiU" w:hAnsi="Arial" w:cs="Arial"/>
          <w:snapToGrid w:val="0"/>
          <w:lang w:val="en-US" w:eastAsia="zh-TW"/>
        </w:rPr>
        <w:t xml:space="preserve">onsideration </w:t>
      </w:r>
      <w:r w:rsidR="0094170B">
        <w:rPr>
          <w:rFonts w:ascii="Arial" w:eastAsia="PMingLiU" w:hAnsi="Arial" w:cs="Arial"/>
          <w:snapToGrid w:val="0"/>
          <w:lang w:val="en-US" w:eastAsia="zh-TW"/>
        </w:rPr>
        <w:t xml:space="preserve">should be given </w:t>
      </w:r>
      <w:r w:rsidR="001B727C" w:rsidRPr="001B727C">
        <w:rPr>
          <w:rFonts w:ascii="Arial" w:eastAsia="PMingLiU" w:hAnsi="Arial" w:cs="Arial"/>
          <w:snapToGrid w:val="0"/>
          <w:lang w:val="en-US" w:eastAsia="zh-TW"/>
        </w:rPr>
        <w:t>to additional guidance developed by ILAC in ILAC G18.</w:t>
      </w:r>
    </w:p>
    <w:bookmarkEnd w:id="15"/>
    <w:p w14:paraId="4333D0AA" w14:textId="77777777" w:rsidR="008E3389" w:rsidRDefault="008E3389" w:rsidP="00A5611B">
      <w:pPr>
        <w:ind w:left="849" w:hanging="849"/>
        <w:rPr>
          <w:rFonts w:ascii="Arial" w:eastAsia="PMingLiU" w:hAnsi="Arial" w:cs="Arial"/>
          <w:snapToGrid w:val="0"/>
          <w:lang w:val="en-US" w:eastAsia="zh-TW"/>
        </w:rPr>
      </w:pPr>
    </w:p>
    <w:p w14:paraId="695DB951" w14:textId="4F652F19" w:rsidR="008E3389" w:rsidRPr="001B727C" w:rsidRDefault="0001294D" w:rsidP="00A5611B">
      <w:pPr>
        <w:ind w:left="849" w:hanging="849"/>
        <w:rPr>
          <w:rFonts w:ascii="Arial" w:eastAsia="PMingLiU" w:hAnsi="Arial" w:cs="Arial"/>
          <w:snapToGrid w:val="0"/>
          <w:lang w:val="en-US" w:eastAsia="zh-TW"/>
        </w:rPr>
      </w:pPr>
      <w:r>
        <w:rPr>
          <w:rFonts w:ascii="Arial" w:eastAsia="PMingLiU" w:hAnsi="Arial" w:cs="Arial"/>
          <w:snapToGrid w:val="0"/>
          <w:lang w:val="en-US" w:eastAsia="zh-TW"/>
        </w:rPr>
        <w:t>6</w:t>
      </w:r>
      <w:r w:rsidR="008E3389" w:rsidRPr="008E3389">
        <w:rPr>
          <w:rFonts w:ascii="Arial" w:eastAsia="PMingLiU" w:hAnsi="Arial" w:cs="Arial"/>
          <w:snapToGrid w:val="0"/>
          <w:lang w:val="en-US" w:eastAsia="zh-TW"/>
        </w:rPr>
        <w:t>.</w:t>
      </w:r>
      <w:r w:rsidR="008E3389">
        <w:rPr>
          <w:rFonts w:ascii="Arial" w:eastAsia="PMingLiU" w:hAnsi="Arial" w:cs="Arial"/>
          <w:snapToGrid w:val="0"/>
          <w:lang w:val="en-US" w:eastAsia="zh-TW"/>
        </w:rPr>
        <w:t>4</w:t>
      </w:r>
      <w:r w:rsidR="008E3389" w:rsidRPr="008E3389">
        <w:rPr>
          <w:rFonts w:ascii="Arial" w:eastAsia="PMingLiU" w:hAnsi="Arial" w:cs="Arial"/>
          <w:snapToGrid w:val="0"/>
          <w:lang w:val="en-US" w:eastAsia="zh-TW"/>
        </w:rPr>
        <w:tab/>
      </w:r>
      <w:r w:rsidR="00BF018D">
        <w:rPr>
          <w:rFonts w:ascii="Arial" w:eastAsia="PMingLiU" w:hAnsi="Arial" w:cs="Arial"/>
          <w:snapToGrid w:val="0"/>
          <w:lang w:val="en-US" w:eastAsia="zh-TW"/>
        </w:rPr>
        <w:t xml:space="preserve">Guidance on and key words used for </w:t>
      </w:r>
      <w:r w:rsidR="00491819">
        <w:rPr>
          <w:rFonts w:ascii="Arial" w:eastAsia="PMingLiU" w:hAnsi="Arial" w:cs="Arial"/>
          <w:snapToGrid w:val="0"/>
          <w:lang w:val="en-US" w:eastAsia="zh-TW"/>
        </w:rPr>
        <w:t xml:space="preserve">reference materials categorization can be found in ISO/TR 10989. </w:t>
      </w:r>
    </w:p>
    <w:p w14:paraId="704487A7" w14:textId="49932731" w:rsidR="00B06ED1" w:rsidRDefault="00B06ED1" w:rsidP="00965B5C">
      <w:pPr>
        <w:ind w:left="709" w:hanging="709"/>
        <w:rPr>
          <w:rFonts w:ascii="Arial" w:eastAsia="PMingLiU" w:hAnsi="Arial" w:cs="Arial"/>
          <w:b/>
          <w:snapToGrid w:val="0"/>
          <w:lang w:val="en-US"/>
        </w:rPr>
      </w:pPr>
    </w:p>
    <w:p w14:paraId="330CB06D" w14:textId="03B279FA" w:rsidR="00B06ED1" w:rsidRPr="001B727C" w:rsidRDefault="000E3450" w:rsidP="00965B5C">
      <w:pPr>
        <w:pStyle w:val="ITISHeading1"/>
        <w:numPr>
          <w:ilvl w:val="0"/>
          <w:numId w:val="0"/>
        </w:numPr>
        <w:ind w:left="851" w:hanging="851"/>
        <w:rPr>
          <w:snapToGrid w:val="0"/>
          <w:lang w:val="en-US"/>
        </w:rPr>
      </w:pPr>
      <w:bookmarkStart w:id="16" w:name="_Toc513906139"/>
      <w:bookmarkStart w:id="17" w:name="_Toc201057547"/>
      <w:r>
        <w:rPr>
          <w:snapToGrid w:val="0"/>
          <w:lang w:val="en-US"/>
        </w:rPr>
        <w:t>7</w:t>
      </w:r>
      <w:r w:rsidR="00B06ED1">
        <w:rPr>
          <w:snapToGrid w:val="0"/>
          <w:lang w:val="en-US"/>
        </w:rPr>
        <w:t>.</w:t>
      </w:r>
      <w:r w:rsidR="00B06ED1">
        <w:rPr>
          <w:snapToGrid w:val="0"/>
          <w:lang w:val="en-US"/>
        </w:rPr>
        <w:tab/>
      </w:r>
      <w:r w:rsidR="00B06ED1">
        <w:rPr>
          <w:rFonts w:eastAsia="PMingLiU"/>
          <w:snapToGrid w:val="0"/>
          <w:lang w:val="en-US"/>
        </w:rPr>
        <w:t>REFERENCES</w:t>
      </w:r>
      <w:bookmarkEnd w:id="16"/>
      <w:bookmarkEnd w:id="17"/>
    </w:p>
    <w:p w14:paraId="2EAA519A" w14:textId="77777777"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ISO Guide 30</w:t>
      </w:r>
      <w:r w:rsidRPr="001B727C">
        <w:rPr>
          <w:rFonts w:ascii="Arial" w:eastAsia="PMingLiU" w:hAnsi="Arial" w:cs="Arial"/>
          <w:snapToGrid w:val="0"/>
          <w:lang w:val="en-US"/>
        </w:rPr>
        <w:tab/>
        <w:t>Reference materials - Selected terms and definitions</w:t>
      </w:r>
    </w:p>
    <w:p w14:paraId="570941C2" w14:textId="43025A6C" w:rsidR="001B727C" w:rsidRPr="001B727C" w:rsidRDefault="001B727C" w:rsidP="008634ED">
      <w:pPr>
        <w:tabs>
          <w:tab w:val="left" w:pos="1843"/>
        </w:tabs>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 xml:space="preserve">ISO </w:t>
      </w:r>
      <w:r w:rsidR="00714F73">
        <w:rPr>
          <w:rFonts w:ascii="Arial" w:eastAsia="PMingLiU" w:hAnsi="Arial" w:cs="Arial"/>
          <w:snapToGrid w:val="0"/>
          <w:lang w:val="en-US"/>
        </w:rPr>
        <w:t>33401</w:t>
      </w:r>
      <w:r w:rsidRPr="001B727C">
        <w:rPr>
          <w:rFonts w:ascii="Arial" w:eastAsia="PMingLiU" w:hAnsi="Arial" w:cs="Arial"/>
          <w:snapToGrid w:val="0"/>
          <w:lang w:val="en-US"/>
        </w:rPr>
        <w:tab/>
        <w:t>Reference materials - Contents of certificates, labels and accompanying documentation</w:t>
      </w:r>
    </w:p>
    <w:p w14:paraId="192C8DE4" w14:textId="4405D085" w:rsidR="001B727C" w:rsidRPr="001B727C" w:rsidRDefault="001B727C" w:rsidP="008634ED">
      <w:pPr>
        <w:tabs>
          <w:tab w:val="left" w:pos="1843"/>
        </w:tabs>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 xml:space="preserve">ISO </w:t>
      </w:r>
      <w:r w:rsidR="0064666D">
        <w:rPr>
          <w:rFonts w:ascii="Arial" w:eastAsia="PMingLiU" w:hAnsi="Arial" w:cs="Arial"/>
          <w:snapToGrid w:val="0"/>
          <w:lang w:val="en-US"/>
        </w:rPr>
        <w:t>33403</w:t>
      </w:r>
      <w:r w:rsidRPr="001B727C">
        <w:rPr>
          <w:rFonts w:ascii="Arial" w:eastAsia="PMingLiU" w:hAnsi="Arial" w:cs="Arial"/>
          <w:snapToGrid w:val="0"/>
          <w:lang w:val="en-US"/>
        </w:rPr>
        <w:tab/>
      </w:r>
      <w:r w:rsidR="00A753D3">
        <w:rPr>
          <w:rFonts w:ascii="Arial" w:eastAsia="PMingLiU" w:hAnsi="Arial" w:cs="Arial"/>
          <w:snapToGrid w:val="0"/>
          <w:lang w:val="en-US"/>
        </w:rPr>
        <w:t>Guidance for the use of reference materials</w:t>
      </w:r>
    </w:p>
    <w:p w14:paraId="4A6365CD" w14:textId="0B3EDE3C" w:rsidR="001B727C" w:rsidRDefault="001B727C" w:rsidP="008634ED">
      <w:pPr>
        <w:tabs>
          <w:tab w:val="left" w:pos="1843"/>
        </w:tabs>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 xml:space="preserve">ISO </w:t>
      </w:r>
      <w:r w:rsidR="0064666D">
        <w:rPr>
          <w:rFonts w:ascii="Arial" w:eastAsia="PMingLiU" w:hAnsi="Arial" w:cs="Arial"/>
          <w:snapToGrid w:val="0"/>
          <w:lang w:val="en-US"/>
        </w:rPr>
        <w:t>33405</w:t>
      </w:r>
      <w:r w:rsidRPr="001B727C">
        <w:rPr>
          <w:rFonts w:ascii="Arial" w:eastAsia="PMingLiU" w:hAnsi="Arial" w:cs="Arial"/>
          <w:snapToGrid w:val="0"/>
          <w:lang w:val="en-US"/>
        </w:rPr>
        <w:tab/>
        <w:t>Reference materials -</w:t>
      </w:r>
      <w:r w:rsidR="00B56A90">
        <w:rPr>
          <w:rFonts w:ascii="Arial" w:eastAsia="PMingLiU" w:hAnsi="Arial" w:cs="Arial"/>
          <w:snapToGrid w:val="0"/>
          <w:lang w:val="en-US"/>
        </w:rPr>
        <w:t xml:space="preserve"> Approaches for </w:t>
      </w:r>
      <w:r w:rsidRPr="001B727C">
        <w:rPr>
          <w:rFonts w:ascii="Arial" w:eastAsia="PMingLiU" w:hAnsi="Arial" w:cs="Arial"/>
          <w:snapToGrid w:val="0"/>
          <w:lang w:val="en-US"/>
        </w:rPr>
        <w:t>characterization and assessment of homogeneity and stability</w:t>
      </w:r>
    </w:p>
    <w:p w14:paraId="78A8A88E" w14:textId="2BA0C094" w:rsidR="004219FE" w:rsidRDefault="004219FE" w:rsidP="008634ED">
      <w:pPr>
        <w:tabs>
          <w:tab w:val="left" w:pos="1843"/>
        </w:tabs>
        <w:spacing w:before="160"/>
        <w:ind w:left="3261" w:hanging="2410"/>
        <w:rPr>
          <w:rFonts w:ascii="Arial" w:eastAsia="PMingLiU" w:hAnsi="Arial" w:cs="Arial"/>
          <w:snapToGrid w:val="0"/>
          <w:lang w:val="en-US"/>
        </w:rPr>
      </w:pPr>
      <w:r>
        <w:rPr>
          <w:rFonts w:ascii="Arial" w:eastAsia="PMingLiU" w:hAnsi="Arial" w:cs="Arial"/>
          <w:snapToGrid w:val="0"/>
          <w:lang w:val="en-US"/>
        </w:rPr>
        <w:t>ISO 33406</w:t>
      </w:r>
      <w:r>
        <w:rPr>
          <w:rFonts w:ascii="Arial" w:eastAsia="PMingLiU" w:hAnsi="Arial" w:cs="Arial"/>
          <w:snapToGrid w:val="0"/>
          <w:lang w:val="en-US"/>
        </w:rPr>
        <w:tab/>
      </w:r>
      <w:r w:rsidR="00021491">
        <w:rPr>
          <w:rFonts w:ascii="Arial" w:eastAsia="PMingLiU" w:hAnsi="Arial" w:cs="Arial"/>
          <w:snapToGrid w:val="0"/>
          <w:lang w:val="en-US"/>
        </w:rPr>
        <w:t>Approaches for the production of reference materials with qualitative properties</w:t>
      </w:r>
    </w:p>
    <w:p w14:paraId="2FE05048" w14:textId="05E06510" w:rsidR="004219FE" w:rsidRDefault="004219FE" w:rsidP="008634ED">
      <w:pPr>
        <w:tabs>
          <w:tab w:val="left" w:pos="1843"/>
        </w:tabs>
        <w:spacing w:before="160"/>
        <w:ind w:left="3261" w:hanging="2410"/>
        <w:rPr>
          <w:rFonts w:ascii="Arial" w:eastAsia="PMingLiU" w:hAnsi="Arial" w:cs="Arial"/>
          <w:snapToGrid w:val="0"/>
          <w:lang w:val="en-US"/>
        </w:rPr>
      </w:pPr>
      <w:r>
        <w:rPr>
          <w:rFonts w:ascii="Arial" w:eastAsia="PMingLiU" w:hAnsi="Arial" w:cs="Arial"/>
          <w:snapToGrid w:val="0"/>
          <w:lang w:val="en-US"/>
        </w:rPr>
        <w:t>ISO 33407</w:t>
      </w:r>
      <w:r>
        <w:rPr>
          <w:rFonts w:ascii="Arial" w:eastAsia="PMingLiU" w:hAnsi="Arial" w:cs="Arial"/>
          <w:snapToGrid w:val="0"/>
          <w:lang w:val="en-US"/>
        </w:rPr>
        <w:tab/>
      </w:r>
      <w:r w:rsidR="00CB0871">
        <w:rPr>
          <w:rFonts w:ascii="Arial" w:eastAsia="PMingLiU" w:hAnsi="Arial" w:cs="Arial"/>
          <w:snapToGrid w:val="0"/>
          <w:lang w:val="en-US"/>
        </w:rPr>
        <w:t>Guidance</w:t>
      </w:r>
      <w:r w:rsidR="003B0120">
        <w:rPr>
          <w:rFonts w:ascii="Arial" w:eastAsia="PMingLiU" w:hAnsi="Arial" w:cs="Arial"/>
          <w:snapToGrid w:val="0"/>
          <w:lang w:val="en-US"/>
        </w:rPr>
        <w:t xml:space="preserve"> for the production of pure organic substance certified reference materials</w:t>
      </w:r>
    </w:p>
    <w:p w14:paraId="154A2D6B" w14:textId="7060A2B6" w:rsidR="00CA100D" w:rsidRPr="001B727C" w:rsidRDefault="00CA100D" w:rsidP="008634ED">
      <w:pPr>
        <w:tabs>
          <w:tab w:val="left" w:pos="1843"/>
        </w:tabs>
        <w:spacing w:before="160"/>
        <w:ind w:left="3261" w:hanging="2410"/>
        <w:rPr>
          <w:rFonts w:ascii="Arial" w:eastAsia="PMingLiU" w:hAnsi="Arial" w:cs="Arial"/>
          <w:snapToGrid w:val="0"/>
          <w:lang w:val="en-US"/>
        </w:rPr>
      </w:pPr>
      <w:r>
        <w:rPr>
          <w:rFonts w:ascii="Arial" w:eastAsia="PMingLiU" w:hAnsi="Arial" w:cs="Arial"/>
          <w:snapToGrid w:val="0"/>
          <w:lang w:val="en-US"/>
        </w:rPr>
        <w:t>ISO/TR 10989</w:t>
      </w:r>
      <w:r w:rsidR="00A86C35">
        <w:rPr>
          <w:rFonts w:ascii="Arial" w:eastAsia="PMingLiU" w:hAnsi="Arial" w:cs="Arial"/>
          <w:snapToGrid w:val="0"/>
          <w:lang w:val="en-US"/>
        </w:rPr>
        <w:tab/>
        <w:t xml:space="preserve">Reference materials - Guidance on </w:t>
      </w:r>
      <w:r w:rsidR="00BF018D">
        <w:rPr>
          <w:rFonts w:ascii="Arial" w:eastAsia="PMingLiU" w:hAnsi="Arial" w:cs="Arial"/>
          <w:snapToGrid w:val="0"/>
          <w:lang w:val="en-US"/>
        </w:rPr>
        <w:t>a</w:t>
      </w:r>
      <w:r w:rsidR="00A86C35">
        <w:rPr>
          <w:rFonts w:ascii="Arial" w:eastAsia="PMingLiU" w:hAnsi="Arial" w:cs="Arial"/>
          <w:snapToGrid w:val="0"/>
          <w:lang w:val="en-US"/>
        </w:rPr>
        <w:t xml:space="preserve">nd keywords used for. RM </w:t>
      </w:r>
      <w:r w:rsidR="007B1D48">
        <w:rPr>
          <w:rFonts w:ascii="Arial" w:eastAsia="PMingLiU" w:hAnsi="Arial" w:cs="Arial"/>
          <w:snapToGrid w:val="0"/>
          <w:lang w:val="en-US"/>
        </w:rPr>
        <w:t>categorization</w:t>
      </w:r>
    </w:p>
    <w:p w14:paraId="1E166B7F" w14:textId="2D0A7DEF" w:rsidR="00C4701E" w:rsidRDefault="00C4701E" w:rsidP="008634ED">
      <w:pPr>
        <w:tabs>
          <w:tab w:val="left" w:pos="1843"/>
        </w:tabs>
        <w:spacing w:before="160"/>
        <w:ind w:left="3261" w:hanging="2410"/>
        <w:rPr>
          <w:rFonts w:ascii="Arial" w:eastAsia="PMingLiU" w:hAnsi="Arial" w:cs="Arial"/>
          <w:snapToGrid w:val="0"/>
          <w:lang w:val="en-US"/>
        </w:rPr>
      </w:pPr>
      <w:r w:rsidRPr="00C4701E">
        <w:rPr>
          <w:rFonts w:ascii="Arial" w:eastAsia="PMingLiU" w:hAnsi="Arial" w:cs="Arial"/>
          <w:snapToGrid w:val="0"/>
          <w:lang w:val="en-US"/>
        </w:rPr>
        <w:t>ISO 17034</w:t>
      </w:r>
      <w:r w:rsidRPr="00C4701E">
        <w:rPr>
          <w:rFonts w:ascii="Arial" w:eastAsia="PMingLiU" w:hAnsi="Arial" w:cs="Arial"/>
          <w:snapToGrid w:val="0"/>
          <w:lang w:val="en-US"/>
        </w:rPr>
        <w:tab/>
        <w:t>General requirements for the competence of reference material producers</w:t>
      </w:r>
    </w:p>
    <w:p w14:paraId="17E35257" w14:textId="671B519A" w:rsidR="001B727C" w:rsidRPr="001B727C" w:rsidRDefault="001B727C" w:rsidP="008634ED">
      <w:pPr>
        <w:tabs>
          <w:tab w:val="left" w:pos="1843"/>
        </w:tabs>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ISO/IEC 17025</w:t>
      </w:r>
      <w:r w:rsidRPr="001B727C">
        <w:rPr>
          <w:rFonts w:ascii="Arial" w:eastAsia="PMingLiU" w:hAnsi="Arial" w:cs="Arial"/>
          <w:snapToGrid w:val="0"/>
          <w:lang w:val="en-US"/>
        </w:rPr>
        <w:tab/>
        <w:t>General requirements for the competence of testing and calibration laboratories</w:t>
      </w:r>
    </w:p>
    <w:p w14:paraId="06DA824A" w14:textId="77777777" w:rsidR="001B727C" w:rsidRPr="001B727C" w:rsidRDefault="001B727C" w:rsidP="008634ED">
      <w:pPr>
        <w:tabs>
          <w:tab w:val="left" w:pos="1843"/>
        </w:tabs>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ISO 15189</w:t>
      </w:r>
      <w:r w:rsidRPr="001B727C">
        <w:rPr>
          <w:rFonts w:ascii="Arial" w:eastAsia="PMingLiU" w:hAnsi="Arial" w:cs="Arial"/>
          <w:snapToGrid w:val="0"/>
          <w:lang w:val="en-US"/>
        </w:rPr>
        <w:tab/>
        <w:t>Medical laboratories - Requirements for quality and competence</w:t>
      </w:r>
    </w:p>
    <w:p w14:paraId="07C50A95" w14:textId="77777777"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ISO/IEC 17011</w:t>
      </w:r>
      <w:r w:rsidRPr="001B727C">
        <w:rPr>
          <w:rFonts w:ascii="Arial" w:eastAsia="PMingLiU" w:hAnsi="Arial" w:cs="Arial"/>
          <w:snapToGrid w:val="0"/>
          <w:lang w:val="en-US"/>
        </w:rPr>
        <w:tab/>
        <w:t>Conformity assessment - Requirements for accreditation bodies accrediting conformity assessment bodies</w:t>
      </w:r>
    </w:p>
    <w:p w14:paraId="2D33A45C" w14:textId="77777777"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ISO/IEC Guide 98-3:2008 (GUM)</w:t>
      </w:r>
    </w:p>
    <w:p w14:paraId="31353A09" w14:textId="77777777" w:rsidR="001B727C" w:rsidRPr="001B727C" w:rsidRDefault="001B727C" w:rsidP="008634ED">
      <w:pPr>
        <w:ind w:left="3261" w:hanging="2410"/>
        <w:rPr>
          <w:rFonts w:ascii="Arial" w:eastAsia="PMingLiU" w:hAnsi="Arial" w:cs="Arial"/>
          <w:snapToGrid w:val="0"/>
          <w:lang w:val="en-US"/>
        </w:rPr>
      </w:pPr>
      <w:r w:rsidRPr="001B727C">
        <w:rPr>
          <w:rFonts w:ascii="Arial" w:eastAsia="PMingLiU" w:hAnsi="Arial" w:cs="Arial"/>
          <w:snapToGrid w:val="0"/>
          <w:lang w:val="en-US"/>
        </w:rPr>
        <w:tab/>
        <w:t>Uncertainty of measurement - Part 3: Guide to the expression of uncertainty in measurement</w:t>
      </w:r>
    </w:p>
    <w:p w14:paraId="6200323A" w14:textId="77777777"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ISO/IEC Guide 99 (VIM, JCGM 200:2012))</w:t>
      </w:r>
    </w:p>
    <w:p w14:paraId="3C93B56F" w14:textId="77777777" w:rsidR="001B727C" w:rsidRPr="001B727C" w:rsidRDefault="001B727C" w:rsidP="008634ED">
      <w:pPr>
        <w:ind w:left="3261" w:hanging="2410"/>
        <w:rPr>
          <w:rFonts w:ascii="Arial" w:eastAsia="PMingLiU" w:hAnsi="Arial" w:cs="Arial"/>
          <w:snapToGrid w:val="0"/>
          <w:lang w:val="en-US"/>
        </w:rPr>
      </w:pPr>
      <w:r w:rsidRPr="001B727C">
        <w:rPr>
          <w:rFonts w:ascii="Arial" w:eastAsia="PMingLiU" w:hAnsi="Arial" w:cs="Arial"/>
          <w:snapToGrid w:val="0"/>
          <w:lang w:val="en-US"/>
        </w:rPr>
        <w:tab/>
        <w:t>International vocabulary of metrology - Basic and general concepts and associated terms.</w:t>
      </w:r>
    </w:p>
    <w:p w14:paraId="09A43F6A" w14:textId="77777777"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OIML Bulletin, Volume LIII, Number 1, January 2012</w:t>
      </w:r>
    </w:p>
    <w:p w14:paraId="7D21820C" w14:textId="77777777" w:rsidR="001B727C" w:rsidRPr="001B727C" w:rsidRDefault="001B727C" w:rsidP="008634ED">
      <w:pPr>
        <w:ind w:left="3261" w:hanging="2410"/>
        <w:rPr>
          <w:rFonts w:ascii="Arial" w:eastAsia="PMingLiU" w:hAnsi="Arial" w:cs="Arial"/>
          <w:snapToGrid w:val="0"/>
          <w:lang w:val="en-US"/>
        </w:rPr>
      </w:pPr>
      <w:r w:rsidRPr="001B727C">
        <w:rPr>
          <w:rFonts w:ascii="Arial" w:eastAsia="PMingLiU" w:hAnsi="Arial" w:cs="Arial"/>
          <w:snapToGrid w:val="0"/>
          <w:lang w:val="en-US"/>
        </w:rPr>
        <w:tab/>
        <w:t>Joint BIPM, OIML, ILAC and ISO Declaration on Metrological Traceability</w:t>
      </w:r>
    </w:p>
    <w:p w14:paraId="5CC299A8" w14:textId="77777777" w:rsidR="002A2B7B" w:rsidRDefault="002A2B7B" w:rsidP="008634ED">
      <w:pPr>
        <w:spacing w:before="160"/>
        <w:ind w:left="3261" w:hanging="2410"/>
        <w:rPr>
          <w:rFonts w:ascii="Arial" w:eastAsia="PMingLiU" w:hAnsi="Arial" w:cs="Arial"/>
          <w:snapToGrid w:val="0"/>
          <w:lang w:val="en-US"/>
        </w:rPr>
      </w:pPr>
      <w:r w:rsidRPr="002A2B7B">
        <w:rPr>
          <w:rFonts w:ascii="Arial" w:eastAsia="PMingLiU" w:hAnsi="Arial" w:cs="Arial"/>
          <w:snapToGrid w:val="0"/>
          <w:lang w:val="en-US"/>
        </w:rPr>
        <w:t>ILAC P8</w:t>
      </w:r>
      <w:r>
        <w:rPr>
          <w:rFonts w:ascii="Arial" w:eastAsia="PMingLiU" w:hAnsi="Arial" w:cs="Arial"/>
          <w:snapToGrid w:val="0"/>
          <w:lang w:val="en-US"/>
        </w:rPr>
        <w:tab/>
      </w:r>
      <w:r w:rsidRPr="002A2B7B">
        <w:rPr>
          <w:rFonts w:ascii="Arial" w:eastAsia="PMingLiU" w:hAnsi="Arial" w:cs="Arial"/>
          <w:snapToGrid w:val="0"/>
          <w:lang w:val="en-US"/>
        </w:rPr>
        <w:t>ILAC Mutual Recognition Arrangement (Arrangement): Supplementary Requirements for the Use of Accreditation Symbols and for Claims of Accreditation Status by Accredited Conformity Assessment Bodies</w:t>
      </w:r>
    </w:p>
    <w:p w14:paraId="62D445D8" w14:textId="79FBAAFE" w:rsidR="00E81EFE" w:rsidRDefault="00E81EFE" w:rsidP="008634ED">
      <w:pPr>
        <w:spacing w:before="160"/>
        <w:ind w:left="3261" w:hanging="2410"/>
        <w:rPr>
          <w:rFonts w:ascii="Arial" w:eastAsia="PMingLiU" w:hAnsi="Arial" w:cs="Arial"/>
          <w:snapToGrid w:val="0"/>
          <w:lang w:val="en-US"/>
        </w:rPr>
      </w:pPr>
      <w:r w:rsidRPr="00E81EFE">
        <w:rPr>
          <w:rFonts w:ascii="Arial" w:eastAsia="PMingLiU" w:hAnsi="Arial" w:cs="Arial"/>
          <w:snapToGrid w:val="0"/>
          <w:lang w:val="en-US"/>
        </w:rPr>
        <w:lastRenderedPageBreak/>
        <w:t>ILAC P9</w:t>
      </w:r>
      <w:r>
        <w:rPr>
          <w:rFonts w:ascii="Arial" w:eastAsia="PMingLiU" w:hAnsi="Arial" w:cs="Arial"/>
          <w:snapToGrid w:val="0"/>
          <w:lang w:val="en-US"/>
        </w:rPr>
        <w:tab/>
      </w:r>
      <w:r w:rsidR="00295DA2" w:rsidRPr="00295DA2">
        <w:rPr>
          <w:rFonts w:ascii="Arial" w:eastAsia="PMingLiU" w:hAnsi="Arial" w:cs="Arial"/>
          <w:snapToGrid w:val="0"/>
          <w:lang w:val="en-US"/>
        </w:rPr>
        <w:t>ILAC Policy for Proficiency Testing and/or Interlaboratory comparisons other than Proficiency Testing</w:t>
      </w:r>
    </w:p>
    <w:p w14:paraId="0986FD93" w14:textId="46DBBB06"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ILAC P10</w:t>
      </w:r>
      <w:r w:rsidRPr="001B727C">
        <w:rPr>
          <w:rFonts w:ascii="Arial" w:eastAsia="PMingLiU" w:hAnsi="Arial" w:cs="Arial"/>
          <w:snapToGrid w:val="0"/>
          <w:lang w:val="en-US"/>
        </w:rPr>
        <w:tab/>
      </w:r>
      <w:r w:rsidR="00B039B4" w:rsidRPr="00B039B4">
        <w:rPr>
          <w:rFonts w:ascii="Arial" w:eastAsia="PMingLiU" w:hAnsi="Arial" w:cs="Arial"/>
          <w:snapToGrid w:val="0"/>
          <w:lang w:val="en-US"/>
        </w:rPr>
        <w:t>ILAC Policy on Metrological Traceability of Measurement Results</w:t>
      </w:r>
    </w:p>
    <w:p w14:paraId="1ABAA395" w14:textId="76A2AC9E" w:rsidR="001B727C" w:rsidRP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ILAC G18</w:t>
      </w:r>
      <w:r w:rsidRPr="001B727C">
        <w:rPr>
          <w:rFonts w:ascii="Arial" w:eastAsia="PMingLiU" w:hAnsi="Arial" w:cs="Arial"/>
          <w:snapToGrid w:val="0"/>
          <w:lang w:val="en-US"/>
        </w:rPr>
        <w:tab/>
      </w:r>
      <w:r w:rsidR="00165E0B" w:rsidRPr="00165E0B">
        <w:rPr>
          <w:rFonts w:ascii="Arial" w:eastAsia="PMingLiU" w:hAnsi="Arial" w:cs="Arial"/>
          <w:snapToGrid w:val="0"/>
          <w:lang w:val="en-US"/>
        </w:rPr>
        <w:t>Guideline for describing Scopes of Accreditation</w:t>
      </w:r>
    </w:p>
    <w:p w14:paraId="052240EE" w14:textId="5E8F086B" w:rsidR="001B727C" w:rsidRDefault="001B727C" w:rsidP="008634ED">
      <w:pPr>
        <w:spacing w:before="160"/>
        <w:ind w:left="3261" w:hanging="2410"/>
        <w:rPr>
          <w:rFonts w:ascii="Arial" w:eastAsia="PMingLiU" w:hAnsi="Arial" w:cs="Arial"/>
          <w:snapToGrid w:val="0"/>
          <w:lang w:val="en-US"/>
        </w:rPr>
      </w:pPr>
      <w:r w:rsidRPr="001B727C">
        <w:rPr>
          <w:rFonts w:ascii="Arial" w:eastAsia="PMingLiU" w:hAnsi="Arial" w:cs="Arial"/>
          <w:snapToGrid w:val="0"/>
          <w:lang w:val="en-US"/>
        </w:rPr>
        <w:t>APAC MR</w:t>
      </w:r>
      <w:r w:rsidR="00AB35E0">
        <w:rPr>
          <w:rFonts w:ascii="Arial" w:eastAsia="PMingLiU" w:hAnsi="Arial" w:cs="Arial"/>
          <w:snapToGrid w:val="0"/>
          <w:lang w:val="en-US"/>
        </w:rPr>
        <w:t>A-</w:t>
      </w:r>
      <w:r w:rsidRPr="001B727C">
        <w:rPr>
          <w:rFonts w:ascii="Arial" w:eastAsia="PMingLiU" w:hAnsi="Arial" w:cs="Arial"/>
          <w:snapToGrid w:val="0"/>
          <w:lang w:val="en-US"/>
        </w:rPr>
        <w:t>001</w:t>
      </w:r>
      <w:r w:rsidRPr="001B727C">
        <w:rPr>
          <w:rFonts w:ascii="Arial" w:eastAsia="PMingLiU" w:hAnsi="Arial" w:cs="Arial"/>
          <w:snapToGrid w:val="0"/>
          <w:lang w:val="en-US"/>
        </w:rPr>
        <w:tab/>
      </w:r>
      <w:r w:rsidR="00D1147F" w:rsidRPr="00D1147F">
        <w:rPr>
          <w:rFonts w:ascii="Arial" w:eastAsia="PMingLiU" w:hAnsi="Arial" w:cs="Arial"/>
          <w:snapToGrid w:val="0"/>
          <w:lang w:val="en-US"/>
        </w:rPr>
        <w:t>Procedures for Establishing and Maintaining Mutual Recognition Amongst APAC Accreditation Bodies</w:t>
      </w:r>
    </w:p>
    <w:p w14:paraId="3042DD4B" w14:textId="572284E0" w:rsidR="00D1147F" w:rsidRPr="001B727C" w:rsidRDefault="00D1147F" w:rsidP="008634ED">
      <w:pPr>
        <w:spacing w:before="160"/>
        <w:ind w:left="3261" w:hanging="2410"/>
        <w:rPr>
          <w:rFonts w:ascii="Arial" w:eastAsia="PMingLiU" w:hAnsi="Arial" w:cs="Arial"/>
          <w:snapToGrid w:val="0"/>
          <w:lang w:val="en-US"/>
        </w:rPr>
      </w:pPr>
      <w:r>
        <w:rPr>
          <w:rFonts w:ascii="Arial" w:eastAsia="PMingLiU" w:hAnsi="Arial" w:cs="Arial"/>
          <w:snapToGrid w:val="0"/>
          <w:lang w:val="en-US"/>
        </w:rPr>
        <w:t>APAC MRA-002</w:t>
      </w:r>
      <w:r>
        <w:rPr>
          <w:rFonts w:ascii="Arial" w:eastAsia="PMingLiU" w:hAnsi="Arial" w:cs="Arial"/>
          <w:snapToGrid w:val="0"/>
          <w:lang w:val="en-US"/>
        </w:rPr>
        <w:tab/>
      </w:r>
      <w:r w:rsidRPr="00D1147F">
        <w:rPr>
          <w:rFonts w:ascii="Arial" w:eastAsia="PMingLiU" w:hAnsi="Arial" w:cs="Arial"/>
          <w:snapToGrid w:val="0"/>
          <w:lang w:val="en-US"/>
        </w:rPr>
        <w:t>APAC Mutual Recognition Arrangement (MRA)</w:t>
      </w:r>
    </w:p>
    <w:p w14:paraId="3E45E2FE" w14:textId="77777777" w:rsidR="001B727C" w:rsidRDefault="001B727C" w:rsidP="00965B5C">
      <w:pPr>
        <w:spacing w:after="220"/>
        <w:rPr>
          <w:rFonts w:ascii="Arial" w:hAnsi="Arial" w:cs="Arial"/>
          <w:sz w:val="24"/>
          <w:szCs w:val="24"/>
        </w:rPr>
      </w:pPr>
    </w:p>
    <w:p w14:paraId="52FBC746" w14:textId="59C528A0" w:rsidR="00810FF6" w:rsidRPr="00683D24" w:rsidRDefault="0001294D" w:rsidP="00965B5C">
      <w:pPr>
        <w:pStyle w:val="ITISHeading1"/>
        <w:numPr>
          <w:ilvl w:val="0"/>
          <w:numId w:val="0"/>
        </w:numPr>
        <w:ind w:left="851" w:hanging="851"/>
        <w:rPr>
          <w:lang w:val="en-US" w:eastAsia="en-AU"/>
        </w:rPr>
      </w:pPr>
      <w:bookmarkStart w:id="18" w:name="_Toc513906140"/>
      <w:bookmarkStart w:id="19" w:name="_Toc201057548"/>
      <w:r>
        <w:rPr>
          <w:lang w:val="en-US" w:eastAsia="en-AU"/>
        </w:rPr>
        <w:t>8</w:t>
      </w:r>
      <w:r w:rsidR="00F94B17">
        <w:rPr>
          <w:lang w:val="en-US" w:eastAsia="en-AU"/>
        </w:rPr>
        <w:t>.</w:t>
      </w:r>
      <w:r w:rsidR="00F94B17">
        <w:rPr>
          <w:lang w:val="en-US" w:eastAsia="en-AU"/>
        </w:rPr>
        <w:tab/>
      </w:r>
      <w:r w:rsidR="00810FF6" w:rsidRPr="00FF6E86">
        <w:rPr>
          <w:lang w:val="en-US" w:eastAsia="en-AU"/>
        </w:rPr>
        <w:t>AMENDMENT TABLE</w:t>
      </w:r>
      <w:bookmarkEnd w:id="18"/>
      <w:bookmarkEnd w:id="19"/>
    </w:p>
    <w:p w14:paraId="6B5B369B" w14:textId="1B5B5D58" w:rsidR="00810FF6" w:rsidRPr="00810FF6" w:rsidRDefault="00810FF6" w:rsidP="00965B5C">
      <w:pPr>
        <w:tabs>
          <w:tab w:val="left" w:pos="1080"/>
          <w:tab w:val="left" w:pos="1276"/>
        </w:tabs>
        <w:spacing w:after="220"/>
        <w:ind w:left="851"/>
        <w:rPr>
          <w:rFonts w:ascii="Arial" w:eastAsia="Times New Roman" w:hAnsi="Arial"/>
          <w:szCs w:val="22"/>
          <w:lang w:val="en-US" w:eastAsia="en-AU"/>
        </w:rPr>
      </w:pPr>
      <w:r w:rsidRPr="00810FF6">
        <w:rPr>
          <w:rFonts w:ascii="Arial" w:eastAsia="Times New Roman" w:hAnsi="Arial"/>
          <w:szCs w:val="22"/>
          <w:lang w:val="en-US" w:eastAsia="en-AU"/>
        </w:rPr>
        <w:t>This table provides a summary of the changes to the document with this issue.</w:t>
      </w:r>
    </w:p>
    <w:tbl>
      <w:tblPr>
        <w:tblStyle w:val="TableGrid1"/>
        <w:tblW w:w="0" w:type="auto"/>
        <w:tblInd w:w="846" w:type="dxa"/>
        <w:tblCellMar>
          <w:top w:w="108" w:type="dxa"/>
          <w:bottom w:w="108" w:type="dxa"/>
        </w:tblCellMar>
        <w:tblLook w:val="04A0" w:firstRow="1" w:lastRow="0" w:firstColumn="1" w:lastColumn="0" w:noHBand="0" w:noVBand="1"/>
      </w:tblPr>
      <w:tblGrid>
        <w:gridCol w:w="1417"/>
        <w:gridCol w:w="2268"/>
        <w:gridCol w:w="3966"/>
      </w:tblGrid>
      <w:tr w:rsidR="00A5611B" w:rsidRPr="00810FF6" w14:paraId="6AA2ABF0" w14:textId="77777777" w:rsidTr="00E81EFE">
        <w:tc>
          <w:tcPr>
            <w:tcW w:w="1417" w:type="dxa"/>
          </w:tcPr>
          <w:p w14:paraId="2364DBB5" w14:textId="4FEABD1C" w:rsidR="00A5611B" w:rsidRPr="00A5611B" w:rsidRDefault="00A5611B" w:rsidP="00A5611B">
            <w:pPr>
              <w:jc w:val="center"/>
              <w:rPr>
                <w:rFonts w:ascii="Arial" w:hAnsi="Arial"/>
                <w:b/>
                <w:sz w:val="20"/>
                <w:lang w:val="en-US" w:eastAsia="en-AU"/>
              </w:rPr>
            </w:pPr>
            <w:r>
              <w:rPr>
                <w:rFonts w:ascii="Arial" w:hAnsi="Arial"/>
                <w:b/>
                <w:sz w:val="20"/>
                <w:lang w:val="en-US" w:eastAsia="en-AU"/>
              </w:rPr>
              <w:t>Date</w:t>
            </w:r>
          </w:p>
        </w:tc>
        <w:tc>
          <w:tcPr>
            <w:tcW w:w="2268" w:type="dxa"/>
          </w:tcPr>
          <w:p w14:paraId="254ACF5F" w14:textId="0496AC83" w:rsidR="00A5611B" w:rsidRPr="00A5611B" w:rsidRDefault="00A5611B" w:rsidP="00A5611B">
            <w:pPr>
              <w:jc w:val="center"/>
              <w:rPr>
                <w:rFonts w:ascii="Arial" w:hAnsi="Arial"/>
                <w:b/>
                <w:sz w:val="20"/>
                <w:lang w:val="en-US" w:eastAsia="en-AU"/>
              </w:rPr>
            </w:pPr>
            <w:r w:rsidRPr="00A5611B">
              <w:rPr>
                <w:rFonts w:ascii="Arial" w:hAnsi="Arial"/>
                <w:b/>
                <w:sz w:val="20"/>
                <w:lang w:val="en-US" w:eastAsia="en-AU"/>
              </w:rPr>
              <w:t>Section(s)</w:t>
            </w:r>
          </w:p>
        </w:tc>
        <w:tc>
          <w:tcPr>
            <w:tcW w:w="3966" w:type="dxa"/>
          </w:tcPr>
          <w:p w14:paraId="42023B1D" w14:textId="77777777" w:rsidR="00A5611B" w:rsidRPr="00A5611B" w:rsidRDefault="00A5611B" w:rsidP="00A5611B">
            <w:pPr>
              <w:jc w:val="center"/>
              <w:rPr>
                <w:rFonts w:ascii="Arial" w:hAnsi="Arial"/>
                <w:b/>
                <w:sz w:val="20"/>
                <w:lang w:val="en-US" w:eastAsia="en-AU"/>
              </w:rPr>
            </w:pPr>
            <w:r w:rsidRPr="00A5611B">
              <w:rPr>
                <w:rFonts w:ascii="Arial" w:hAnsi="Arial"/>
                <w:b/>
                <w:sz w:val="20"/>
                <w:lang w:val="en-US" w:eastAsia="en-AU"/>
              </w:rPr>
              <w:t>Amendment(s)</w:t>
            </w:r>
          </w:p>
        </w:tc>
      </w:tr>
      <w:tr w:rsidR="0093270B" w:rsidRPr="00810FF6" w14:paraId="4D3978E4" w14:textId="77777777" w:rsidTr="00E81EFE">
        <w:tc>
          <w:tcPr>
            <w:tcW w:w="1417" w:type="dxa"/>
          </w:tcPr>
          <w:p w14:paraId="116E0D5F" w14:textId="008157D9" w:rsidR="0093270B" w:rsidRDefault="00B55D72" w:rsidP="00A5611B">
            <w:pPr>
              <w:jc w:val="center"/>
              <w:rPr>
                <w:rFonts w:ascii="Arial" w:hAnsi="Arial"/>
                <w:sz w:val="20"/>
                <w:lang w:val="en-US" w:eastAsia="en-AU"/>
              </w:rPr>
            </w:pPr>
            <w:r>
              <w:rPr>
                <w:rFonts w:ascii="Arial" w:hAnsi="Arial"/>
                <w:sz w:val="20"/>
                <w:lang w:val="en-US" w:eastAsia="en-AU"/>
              </w:rPr>
              <w:t>202</w:t>
            </w:r>
            <w:r w:rsidR="003F4E26">
              <w:rPr>
                <w:rFonts w:ascii="Arial" w:hAnsi="Arial"/>
                <w:sz w:val="20"/>
                <w:lang w:val="en-US" w:eastAsia="en-AU"/>
              </w:rPr>
              <w:t>5</w:t>
            </w:r>
            <w:r w:rsidR="008634ED">
              <w:rPr>
                <w:rFonts w:ascii="Arial" w:hAnsi="Arial"/>
                <w:sz w:val="20"/>
                <w:lang w:val="en-US" w:eastAsia="en-AU"/>
              </w:rPr>
              <w:t>-06-26</w:t>
            </w:r>
          </w:p>
        </w:tc>
        <w:tc>
          <w:tcPr>
            <w:tcW w:w="2268" w:type="dxa"/>
          </w:tcPr>
          <w:p w14:paraId="4603A5FE" w14:textId="1ABF9DE5" w:rsidR="0093270B" w:rsidRPr="00A5611B" w:rsidRDefault="006613BE" w:rsidP="00A5611B">
            <w:pPr>
              <w:jc w:val="left"/>
              <w:rPr>
                <w:rFonts w:ascii="Arial" w:hAnsi="Arial"/>
                <w:sz w:val="20"/>
                <w:lang w:val="en-US" w:eastAsia="en-AU"/>
              </w:rPr>
            </w:pPr>
            <w:r>
              <w:rPr>
                <w:rFonts w:ascii="Arial" w:hAnsi="Arial"/>
                <w:sz w:val="20"/>
                <w:lang w:val="en-US" w:eastAsia="en-AU"/>
              </w:rPr>
              <w:t>All</w:t>
            </w:r>
          </w:p>
        </w:tc>
        <w:tc>
          <w:tcPr>
            <w:tcW w:w="3966" w:type="dxa"/>
          </w:tcPr>
          <w:p w14:paraId="1503C8C2" w14:textId="1B40BE7C" w:rsidR="0093270B" w:rsidRPr="00A5611B" w:rsidRDefault="00B55D72" w:rsidP="00A5611B">
            <w:pPr>
              <w:jc w:val="left"/>
              <w:rPr>
                <w:rFonts w:ascii="Arial" w:hAnsi="Arial"/>
                <w:sz w:val="20"/>
                <w:lang w:val="en-US" w:eastAsia="en-AU"/>
              </w:rPr>
            </w:pPr>
            <w:r>
              <w:rPr>
                <w:rFonts w:ascii="Arial" w:hAnsi="Arial"/>
                <w:sz w:val="20"/>
                <w:lang w:val="en-US" w:eastAsia="en-AU"/>
              </w:rPr>
              <w:t>Update</w:t>
            </w:r>
            <w:r w:rsidR="00BF6FD5">
              <w:rPr>
                <w:rFonts w:ascii="Arial" w:hAnsi="Arial"/>
                <w:sz w:val="20"/>
                <w:lang w:val="en-US" w:eastAsia="en-AU"/>
              </w:rPr>
              <w:t>d</w:t>
            </w:r>
            <w:r>
              <w:rPr>
                <w:rFonts w:ascii="Arial" w:hAnsi="Arial"/>
                <w:sz w:val="20"/>
                <w:lang w:val="en-US" w:eastAsia="en-AU"/>
              </w:rPr>
              <w:t xml:space="preserve"> tak</w:t>
            </w:r>
            <w:r w:rsidR="007B54FD">
              <w:rPr>
                <w:rFonts w:ascii="Arial" w:hAnsi="Arial"/>
                <w:sz w:val="20"/>
                <w:lang w:val="en-US" w:eastAsia="en-AU"/>
              </w:rPr>
              <w:t>ing</w:t>
            </w:r>
            <w:r>
              <w:rPr>
                <w:rFonts w:ascii="Arial" w:hAnsi="Arial"/>
                <w:sz w:val="20"/>
                <w:lang w:val="en-US" w:eastAsia="en-AU"/>
              </w:rPr>
              <w:t xml:space="preserve"> into account </w:t>
            </w:r>
            <w:r w:rsidR="00974FCF">
              <w:rPr>
                <w:rFonts w:ascii="Arial" w:hAnsi="Arial"/>
                <w:sz w:val="20"/>
                <w:lang w:val="en-US" w:eastAsia="en-AU"/>
              </w:rPr>
              <w:t>revision of existing and new publications produced by ISO TC334</w:t>
            </w:r>
          </w:p>
        </w:tc>
      </w:tr>
      <w:tr w:rsidR="008634ED" w:rsidRPr="00810FF6" w14:paraId="582F6D65" w14:textId="77777777" w:rsidTr="00E81EFE">
        <w:tc>
          <w:tcPr>
            <w:tcW w:w="1417" w:type="dxa"/>
          </w:tcPr>
          <w:p w14:paraId="3A8A5221" w14:textId="6D60BE4F" w:rsidR="008634ED" w:rsidRDefault="008634ED" w:rsidP="008634ED">
            <w:pPr>
              <w:jc w:val="center"/>
              <w:rPr>
                <w:rFonts w:ascii="Arial" w:hAnsi="Arial"/>
                <w:sz w:val="20"/>
                <w:lang w:val="en-US" w:eastAsia="en-AU"/>
              </w:rPr>
            </w:pPr>
            <w:r>
              <w:rPr>
                <w:rFonts w:ascii="Arial" w:hAnsi="Arial"/>
                <w:sz w:val="20"/>
                <w:lang w:val="en-US" w:eastAsia="en-AU"/>
              </w:rPr>
              <w:t>2025-06-26</w:t>
            </w:r>
          </w:p>
        </w:tc>
        <w:tc>
          <w:tcPr>
            <w:tcW w:w="2268" w:type="dxa"/>
          </w:tcPr>
          <w:p w14:paraId="677D8604" w14:textId="355C484B" w:rsidR="008634ED" w:rsidRDefault="008634ED" w:rsidP="008634ED">
            <w:pPr>
              <w:jc w:val="left"/>
              <w:rPr>
                <w:rFonts w:ascii="Arial" w:hAnsi="Arial"/>
                <w:sz w:val="20"/>
                <w:lang w:val="en-US" w:eastAsia="en-AU"/>
              </w:rPr>
            </w:pPr>
            <w:r>
              <w:rPr>
                <w:rFonts w:ascii="Arial" w:hAnsi="Arial"/>
                <w:sz w:val="20"/>
                <w:lang w:val="en-US" w:eastAsia="en-AU"/>
              </w:rPr>
              <w:t>3</w:t>
            </w:r>
          </w:p>
        </w:tc>
        <w:tc>
          <w:tcPr>
            <w:tcW w:w="3966" w:type="dxa"/>
          </w:tcPr>
          <w:p w14:paraId="558B32F9" w14:textId="39928416" w:rsidR="008634ED" w:rsidRDefault="008634ED" w:rsidP="008634ED">
            <w:pPr>
              <w:jc w:val="left"/>
              <w:rPr>
                <w:rFonts w:ascii="Arial" w:hAnsi="Arial"/>
                <w:sz w:val="20"/>
                <w:lang w:val="en-US" w:eastAsia="en-AU"/>
              </w:rPr>
            </w:pPr>
            <w:r>
              <w:rPr>
                <w:rFonts w:ascii="Arial" w:hAnsi="Arial"/>
                <w:sz w:val="20"/>
                <w:lang w:val="en-US" w:eastAsia="en-AU"/>
              </w:rPr>
              <w:t>Removed reference to ISO/TR 16476.</w:t>
            </w:r>
          </w:p>
        </w:tc>
      </w:tr>
      <w:tr w:rsidR="008634ED" w:rsidRPr="00810FF6" w14:paraId="33FD008E" w14:textId="77777777" w:rsidTr="00E81EFE">
        <w:tc>
          <w:tcPr>
            <w:tcW w:w="1417" w:type="dxa"/>
          </w:tcPr>
          <w:p w14:paraId="33DC6965" w14:textId="2ECA82FB" w:rsidR="008634ED" w:rsidRDefault="008634ED" w:rsidP="008634ED">
            <w:pPr>
              <w:jc w:val="center"/>
              <w:rPr>
                <w:rFonts w:ascii="Arial" w:hAnsi="Arial"/>
                <w:sz w:val="20"/>
                <w:lang w:val="en-US" w:eastAsia="en-AU"/>
              </w:rPr>
            </w:pPr>
            <w:r>
              <w:rPr>
                <w:rFonts w:ascii="Arial" w:hAnsi="Arial"/>
                <w:sz w:val="20"/>
                <w:lang w:val="en-US" w:eastAsia="en-AU"/>
              </w:rPr>
              <w:t>2025-06-26</w:t>
            </w:r>
          </w:p>
        </w:tc>
        <w:tc>
          <w:tcPr>
            <w:tcW w:w="2268" w:type="dxa"/>
          </w:tcPr>
          <w:p w14:paraId="29C413E5" w14:textId="010308A2" w:rsidR="008634ED" w:rsidRDefault="008634ED" w:rsidP="008634ED">
            <w:pPr>
              <w:jc w:val="left"/>
              <w:rPr>
                <w:rFonts w:ascii="Arial" w:hAnsi="Arial"/>
                <w:sz w:val="20"/>
                <w:lang w:val="en-US" w:eastAsia="en-AU"/>
              </w:rPr>
            </w:pPr>
            <w:r>
              <w:rPr>
                <w:rFonts w:ascii="Arial" w:hAnsi="Arial"/>
                <w:sz w:val="20"/>
                <w:lang w:val="en-US" w:eastAsia="en-AU"/>
              </w:rPr>
              <w:t>3</w:t>
            </w:r>
          </w:p>
        </w:tc>
        <w:tc>
          <w:tcPr>
            <w:tcW w:w="3966" w:type="dxa"/>
          </w:tcPr>
          <w:p w14:paraId="623C079D" w14:textId="1B0DBC35" w:rsidR="008634ED" w:rsidRDefault="008634ED" w:rsidP="008634ED">
            <w:pPr>
              <w:jc w:val="left"/>
              <w:rPr>
                <w:rFonts w:ascii="Arial" w:hAnsi="Arial"/>
                <w:sz w:val="20"/>
                <w:lang w:val="en-US" w:eastAsia="en-AU"/>
              </w:rPr>
            </w:pPr>
            <w:r>
              <w:rPr>
                <w:rFonts w:ascii="Arial" w:hAnsi="Arial"/>
                <w:sz w:val="20"/>
                <w:lang w:val="en-US" w:eastAsia="en-AU"/>
              </w:rPr>
              <w:t>Added reference to ISO/TR 10989.</w:t>
            </w:r>
          </w:p>
        </w:tc>
      </w:tr>
      <w:tr w:rsidR="008634ED" w:rsidRPr="00810FF6" w14:paraId="6A9931EF" w14:textId="77777777" w:rsidTr="00E81EFE">
        <w:tc>
          <w:tcPr>
            <w:tcW w:w="1417" w:type="dxa"/>
          </w:tcPr>
          <w:p w14:paraId="2AF6EDED" w14:textId="3607305D" w:rsidR="008634ED" w:rsidRDefault="008634ED" w:rsidP="008634ED">
            <w:pPr>
              <w:jc w:val="center"/>
              <w:rPr>
                <w:rFonts w:ascii="Arial" w:hAnsi="Arial"/>
                <w:sz w:val="20"/>
                <w:lang w:val="en-US" w:eastAsia="en-AU"/>
              </w:rPr>
            </w:pPr>
            <w:r>
              <w:rPr>
                <w:rFonts w:ascii="Arial" w:hAnsi="Arial"/>
                <w:sz w:val="20"/>
                <w:lang w:val="en-US" w:eastAsia="en-AU"/>
              </w:rPr>
              <w:t>2025-06-26</w:t>
            </w:r>
          </w:p>
        </w:tc>
        <w:tc>
          <w:tcPr>
            <w:tcW w:w="2268" w:type="dxa"/>
          </w:tcPr>
          <w:p w14:paraId="5E127523" w14:textId="5849F564" w:rsidR="008634ED" w:rsidRDefault="008634ED" w:rsidP="008634ED">
            <w:pPr>
              <w:jc w:val="left"/>
              <w:rPr>
                <w:rFonts w:ascii="Arial" w:hAnsi="Arial"/>
                <w:sz w:val="20"/>
                <w:lang w:val="en-US" w:eastAsia="en-AU"/>
              </w:rPr>
            </w:pPr>
            <w:r>
              <w:rPr>
                <w:rFonts w:ascii="Arial" w:hAnsi="Arial"/>
                <w:sz w:val="20"/>
                <w:lang w:val="en-US" w:eastAsia="en-AU"/>
              </w:rPr>
              <w:t>5</w:t>
            </w:r>
          </w:p>
        </w:tc>
        <w:tc>
          <w:tcPr>
            <w:tcW w:w="3966" w:type="dxa"/>
          </w:tcPr>
          <w:p w14:paraId="0524A9F8" w14:textId="262D978B" w:rsidR="008634ED" w:rsidRDefault="008634ED" w:rsidP="008634ED">
            <w:pPr>
              <w:jc w:val="left"/>
              <w:rPr>
                <w:rFonts w:ascii="Arial" w:hAnsi="Arial"/>
                <w:sz w:val="20"/>
                <w:lang w:val="en-US" w:eastAsia="en-AU"/>
              </w:rPr>
            </w:pPr>
            <w:r>
              <w:rPr>
                <w:rFonts w:ascii="Arial" w:hAnsi="Arial"/>
                <w:sz w:val="20"/>
                <w:lang w:val="en-US" w:eastAsia="en-AU"/>
              </w:rPr>
              <w:t>Add guidance for assessing the practice of rebranded RMs by a third party</w:t>
            </w:r>
          </w:p>
        </w:tc>
      </w:tr>
      <w:tr w:rsidR="008634ED" w:rsidRPr="00810FF6" w14:paraId="1329C4DF" w14:textId="77777777" w:rsidTr="00E81EFE">
        <w:tc>
          <w:tcPr>
            <w:tcW w:w="1417" w:type="dxa"/>
          </w:tcPr>
          <w:p w14:paraId="54004234" w14:textId="75327EAB" w:rsidR="008634ED" w:rsidRDefault="008634ED" w:rsidP="008634ED">
            <w:pPr>
              <w:jc w:val="center"/>
              <w:rPr>
                <w:rFonts w:ascii="Arial" w:hAnsi="Arial"/>
                <w:sz w:val="20"/>
                <w:lang w:val="en-US" w:eastAsia="en-AU"/>
              </w:rPr>
            </w:pPr>
            <w:r>
              <w:rPr>
                <w:rFonts w:ascii="Arial" w:hAnsi="Arial"/>
                <w:sz w:val="20"/>
                <w:lang w:val="en-US" w:eastAsia="en-AU"/>
              </w:rPr>
              <w:t>2025-06-26</w:t>
            </w:r>
          </w:p>
        </w:tc>
        <w:tc>
          <w:tcPr>
            <w:tcW w:w="2268" w:type="dxa"/>
          </w:tcPr>
          <w:p w14:paraId="28F897C3" w14:textId="44E21290" w:rsidR="008634ED" w:rsidRPr="00A5611B" w:rsidRDefault="008634ED" w:rsidP="008634ED">
            <w:pPr>
              <w:jc w:val="left"/>
              <w:rPr>
                <w:rFonts w:ascii="Arial" w:hAnsi="Arial"/>
                <w:sz w:val="20"/>
                <w:lang w:val="en-US" w:eastAsia="en-AU"/>
              </w:rPr>
            </w:pPr>
            <w:r>
              <w:rPr>
                <w:rFonts w:ascii="Arial" w:hAnsi="Arial"/>
                <w:sz w:val="20"/>
                <w:lang w:val="en-US" w:eastAsia="en-AU"/>
              </w:rPr>
              <w:t>6</w:t>
            </w:r>
          </w:p>
        </w:tc>
        <w:tc>
          <w:tcPr>
            <w:tcW w:w="3966" w:type="dxa"/>
          </w:tcPr>
          <w:p w14:paraId="63E2E9A2" w14:textId="2A9568D2" w:rsidR="008634ED" w:rsidRPr="00A5611B" w:rsidRDefault="008634ED" w:rsidP="008634ED">
            <w:pPr>
              <w:jc w:val="left"/>
              <w:rPr>
                <w:rFonts w:ascii="Arial" w:hAnsi="Arial"/>
                <w:sz w:val="20"/>
                <w:lang w:val="en-US" w:eastAsia="en-AU"/>
              </w:rPr>
            </w:pPr>
            <w:r>
              <w:rPr>
                <w:rFonts w:ascii="Arial" w:hAnsi="Arial"/>
                <w:sz w:val="20"/>
                <w:lang w:val="en-US" w:eastAsia="en-AU"/>
              </w:rPr>
              <w:t>Removed section providing a summary of interpretation of the clauses of ISO 17034. Much of the information provided is now available in the revised and new ISO 334 publications.</w:t>
            </w:r>
          </w:p>
        </w:tc>
      </w:tr>
      <w:tr w:rsidR="00A5611B" w:rsidRPr="00810FF6" w14:paraId="0E7987CE" w14:textId="77777777" w:rsidTr="00E81EFE">
        <w:tc>
          <w:tcPr>
            <w:tcW w:w="1417" w:type="dxa"/>
          </w:tcPr>
          <w:p w14:paraId="7C79DC0A" w14:textId="07B7A7DE" w:rsidR="00A5611B" w:rsidRPr="00A5611B" w:rsidRDefault="00A5611B" w:rsidP="00A5611B">
            <w:pPr>
              <w:jc w:val="center"/>
              <w:rPr>
                <w:rFonts w:ascii="Arial" w:hAnsi="Arial"/>
                <w:sz w:val="20"/>
                <w:lang w:val="en-US" w:eastAsia="en-AU"/>
              </w:rPr>
            </w:pPr>
            <w:r>
              <w:rPr>
                <w:rFonts w:ascii="Arial" w:hAnsi="Arial"/>
                <w:sz w:val="20"/>
                <w:lang w:val="en-US" w:eastAsia="en-AU"/>
              </w:rPr>
              <w:t>2021-</w:t>
            </w:r>
            <w:r w:rsidR="00E81EFE">
              <w:rPr>
                <w:rFonts w:ascii="Arial" w:hAnsi="Arial"/>
                <w:sz w:val="20"/>
                <w:lang w:val="en-US" w:eastAsia="en-AU"/>
              </w:rPr>
              <w:t>12-10</w:t>
            </w:r>
          </w:p>
        </w:tc>
        <w:tc>
          <w:tcPr>
            <w:tcW w:w="2268" w:type="dxa"/>
          </w:tcPr>
          <w:p w14:paraId="69FB6D2E" w14:textId="77777777" w:rsidR="00A5611B" w:rsidRPr="00A5611B" w:rsidRDefault="00A5611B" w:rsidP="00A5611B">
            <w:pPr>
              <w:jc w:val="left"/>
              <w:rPr>
                <w:rFonts w:ascii="Arial" w:hAnsi="Arial"/>
                <w:sz w:val="20"/>
                <w:lang w:val="en-US" w:eastAsia="en-AU"/>
              </w:rPr>
            </w:pPr>
            <w:r w:rsidRPr="00A5611B">
              <w:rPr>
                <w:rFonts w:ascii="Arial" w:hAnsi="Arial"/>
                <w:sz w:val="20"/>
                <w:lang w:val="en-US" w:eastAsia="en-AU"/>
              </w:rPr>
              <w:t>All sections</w:t>
            </w:r>
          </w:p>
        </w:tc>
        <w:tc>
          <w:tcPr>
            <w:tcW w:w="3966" w:type="dxa"/>
          </w:tcPr>
          <w:p w14:paraId="6D988029" w14:textId="77777777" w:rsidR="00A5611B" w:rsidRPr="00A5611B" w:rsidRDefault="00A5611B" w:rsidP="00A5611B">
            <w:pPr>
              <w:jc w:val="left"/>
              <w:rPr>
                <w:rFonts w:ascii="Arial" w:hAnsi="Arial"/>
                <w:sz w:val="20"/>
                <w:lang w:val="en-US" w:eastAsia="en-AU"/>
              </w:rPr>
            </w:pPr>
            <w:r w:rsidRPr="00A5611B">
              <w:rPr>
                <w:rFonts w:ascii="Arial" w:hAnsi="Arial"/>
                <w:sz w:val="20"/>
                <w:lang w:val="en-US" w:eastAsia="en-AU"/>
              </w:rPr>
              <w:t>General editorial update and consolidation of guidance into a more concise guide.</w:t>
            </w:r>
          </w:p>
        </w:tc>
      </w:tr>
      <w:tr w:rsidR="00A5611B" w:rsidRPr="00810FF6" w14:paraId="676E97B6" w14:textId="77777777" w:rsidTr="00E81EFE">
        <w:tc>
          <w:tcPr>
            <w:tcW w:w="1417" w:type="dxa"/>
          </w:tcPr>
          <w:p w14:paraId="6DEEA2E1" w14:textId="3D4CEFB7" w:rsidR="00A5611B" w:rsidRPr="00A5611B" w:rsidRDefault="00A5611B" w:rsidP="00A5611B">
            <w:pPr>
              <w:jc w:val="center"/>
              <w:rPr>
                <w:rFonts w:ascii="Arial" w:hAnsi="Arial"/>
                <w:sz w:val="20"/>
                <w:lang w:val="en-US" w:eastAsia="en-AU"/>
              </w:rPr>
            </w:pPr>
            <w:r>
              <w:rPr>
                <w:rFonts w:ascii="Arial" w:hAnsi="Arial"/>
                <w:sz w:val="20"/>
                <w:lang w:val="en-US" w:eastAsia="en-AU"/>
              </w:rPr>
              <w:t>2019</w:t>
            </w:r>
          </w:p>
        </w:tc>
        <w:tc>
          <w:tcPr>
            <w:tcW w:w="2268" w:type="dxa"/>
          </w:tcPr>
          <w:p w14:paraId="76EB7145" w14:textId="72993557" w:rsidR="00A5611B" w:rsidRPr="00A5611B" w:rsidRDefault="00A5611B" w:rsidP="00A5611B">
            <w:pPr>
              <w:jc w:val="left"/>
              <w:rPr>
                <w:rFonts w:ascii="Arial" w:hAnsi="Arial"/>
                <w:sz w:val="20"/>
                <w:lang w:val="en-US" w:eastAsia="en-AU"/>
              </w:rPr>
            </w:pPr>
            <w:r w:rsidRPr="00A5611B">
              <w:rPr>
                <w:rFonts w:ascii="Arial" w:hAnsi="Arial"/>
                <w:sz w:val="20"/>
                <w:lang w:val="en-US" w:eastAsia="en-AU"/>
              </w:rPr>
              <w:t>Background</w:t>
            </w:r>
          </w:p>
        </w:tc>
        <w:tc>
          <w:tcPr>
            <w:tcW w:w="3966" w:type="dxa"/>
          </w:tcPr>
          <w:p w14:paraId="416554AF" w14:textId="77777777" w:rsidR="00A5611B" w:rsidRPr="00A5611B" w:rsidRDefault="00A5611B" w:rsidP="00A5611B">
            <w:pPr>
              <w:jc w:val="left"/>
              <w:rPr>
                <w:rFonts w:ascii="Arial" w:hAnsi="Arial"/>
                <w:sz w:val="20"/>
                <w:lang w:val="en-US" w:eastAsia="en-AU"/>
              </w:rPr>
            </w:pPr>
            <w:r w:rsidRPr="00A5611B">
              <w:rPr>
                <w:rFonts w:ascii="Arial" w:hAnsi="Arial"/>
                <w:sz w:val="20"/>
                <w:lang w:val="en-US" w:eastAsia="en-AU"/>
              </w:rPr>
              <w:t>This section removed</w:t>
            </w:r>
          </w:p>
        </w:tc>
      </w:tr>
      <w:tr w:rsidR="00A5611B" w:rsidRPr="00810FF6" w14:paraId="5CB13FE4" w14:textId="77777777" w:rsidTr="00E81EFE">
        <w:tc>
          <w:tcPr>
            <w:tcW w:w="1417" w:type="dxa"/>
          </w:tcPr>
          <w:p w14:paraId="0A13FCB3" w14:textId="25A70548" w:rsidR="00A5611B" w:rsidRPr="00A5611B" w:rsidRDefault="00A5611B" w:rsidP="00A5611B">
            <w:pPr>
              <w:jc w:val="center"/>
              <w:rPr>
                <w:rFonts w:ascii="Arial" w:hAnsi="Arial"/>
                <w:sz w:val="20"/>
                <w:lang w:val="en-US" w:eastAsia="en-AU"/>
              </w:rPr>
            </w:pPr>
            <w:r>
              <w:rPr>
                <w:rFonts w:ascii="Arial" w:hAnsi="Arial"/>
                <w:sz w:val="20"/>
                <w:lang w:val="en-US" w:eastAsia="en-AU"/>
              </w:rPr>
              <w:t>2019</w:t>
            </w:r>
          </w:p>
        </w:tc>
        <w:tc>
          <w:tcPr>
            <w:tcW w:w="2268" w:type="dxa"/>
          </w:tcPr>
          <w:p w14:paraId="7DAAFF4F" w14:textId="6F4D787B" w:rsidR="00A5611B" w:rsidRPr="00A5611B" w:rsidRDefault="00A5611B" w:rsidP="00A5611B">
            <w:pPr>
              <w:jc w:val="left"/>
              <w:rPr>
                <w:rFonts w:ascii="Arial" w:hAnsi="Arial"/>
                <w:sz w:val="20"/>
                <w:lang w:val="en-US" w:eastAsia="en-AU"/>
              </w:rPr>
            </w:pPr>
            <w:r w:rsidRPr="00A5611B">
              <w:rPr>
                <w:rFonts w:ascii="Arial" w:hAnsi="Arial"/>
                <w:sz w:val="20"/>
                <w:lang w:val="en-US" w:eastAsia="en-AU"/>
              </w:rPr>
              <w:t>Introduction</w:t>
            </w:r>
          </w:p>
        </w:tc>
        <w:tc>
          <w:tcPr>
            <w:tcW w:w="3966" w:type="dxa"/>
          </w:tcPr>
          <w:p w14:paraId="6CD2591B" w14:textId="7374D742" w:rsidR="00A5611B" w:rsidRPr="00A5611B" w:rsidRDefault="00A5611B" w:rsidP="00A5611B">
            <w:pPr>
              <w:jc w:val="left"/>
              <w:rPr>
                <w:rFonts w:ascii="Arial" w:hAnsi="Arial"/>
                <w:sz w:val="20"/>
                <w:lang w:val="en-US" w:eastAsia="en-AU"/>
              </w:rPr>
            </w:pPr>
            <w:r w:rsidRPr="00A5611B">
              <w:rPr>
                <w:rFonts w:ascii="Arial" w:hAnsi="Arial"/>
                <w:sz w:val="20"/>
                <w:lang w:val="en-US" w:eastAsia="en-AU"/>
              </w:rPr>
              <w:t>Section titles ‘Purpose’ in the previous version split into ‘Introduction’ and ‘Scope’ to align with the structure of other APAC guides.</w:t>
            </w:r>
          </w:p>
        </w:tc>
      </w:tr>
    </w:tbl>
    <w:p w14:paraId="6D22F295" w14:textId="77777777" w:rsidR="00D82491" w:rsidRPr="008A2DCE" w:rsidRDefault="00D82491" w:rsidP="00965B5C">
      <w:pPr>
        <w:spacing w:after="220"/>
        <w:rPr>
          <w:rFonts w:ascii="Arial" w:hAnsi="Arial" w:cs="Arial"/>
          <w:szCs w:val="24"/>
        </w:rPr>
      </w:pPr>
    </w:p>
    <w:sectPr w:rsidR="00D82491" w:rsidRPr="008A2DCE" w:rsidSect="00004315">
      <w:headerReference w:type="default" r:id="rId10"/>
      <w:footerReference w:type="default" r:id="rId11"/>
      <w:headerReference w:type="first" r:id="rId12"/>
      <w:footerReference w:type="first" r:id="rId13"/>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FBD2" w14:textId="77777777" w:rsidR="00A11B9E" w:rsidRDefault="00A11B9E">
      <w:r>
        <w:separator/>
      </w:r>
    </w:p>
  </w:endnote>
  <w:endnote w:type="continuationSeparator" w:id="0">
    <w:p w14:paraId="20CB8AD3" w14:textId="77777777" w:rsidR="00A11B9E" w:rsidRDefault="00A11B9E">
      <w:r>
        <w:continuationSeparator/>
      </w:r>
    </w:p>
  </w:endnote>
  <w:endnote w:type="continuationNotice" w:id="1">
    <w:p w14:paraId="09146726" w14:textId="77777777" w:rsidR="00A11B9E" w:rsidRPr="00380812" w:rsidRDefault="00A11B9E">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334A890F" wp14:editId="4D78C21D">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0D1CF"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5</w:t>
      </w:r>
      <w:r w:rsidRPr="00380812">
        <w:rPr>
          <w:b/>
          <w:sz w:val="20"/>
        </w:rPr>
        <w:fldChar w:fldCharType="end"/>
      </w:r>
    </w:p>
    <w:p w14:paraId="6EC5BF58" w14:textId="77777777" w:rsidR="00A11B9E" w:rsidRPr="00CF2B53" w:rsidRDefault="00A11B9E"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華康中楷體">
    <w:altName w:val="MingLiU"/>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sdt>
        <w:sdtPr>
          <w:rPr>
            <w:sz w:val="16"/>
            <w:szCs w:val="16"/>
          </w:rPr>
          <w:id w:val="1379748840"/>
          <w:docPartObj>
            <w:docPartGallery w:val="Page Numbers (Top of Page)"/>
            <w:docPartUnique/>
          </w:docPartObj>
        </w:sdtPr>
        <w:sdtContent>
          <w:p w14:paraId="245F8A4F" w14:textId="679BB90A" w:rsidR="004A7DF7" w:rsidRPr="00295889" w:rsidRDefault="004A7DF7" w:rsidP="00BE1900">
            <w:pPr>
              <w:pStyle w:val="Footer"/>
              <w:pBdr>
                <w:top w:val="single" w:sz="4" w:space="1" w:color="auto"/>
              </w:pBdr>
              <w:jc w:val="right"/>
              <w:rPr>
                <w:b/>
                <w:bCs/>
                <w:sz w:val="16"/>
                <w:szCs w:val="16"/>
              </w:rPr>
            </w:pPr>
          </w:p>
          <w:tbl>
            <w:tblPr>
              <w:tblStyle w:val="TableGrid"/>
              <w:tblW w:w="0" w:type="auto"/>
              <w:tblLook w:val="04A0" w:firstRow="1" w:lastRow="0" w:firstColumn="1" w:lastColumn="0" w:noHBand="0" w:noVBand="1"/>
            </w:tblPr>
            <w:tblGrid>
              <w:gridCol w:w="2835"/>
              <w:gridCol w:w="2836"/>
              <w:gridCol w:w="2836"/>
            </w:tblGrid>
            <w:tr w:rsidR="004A7DF7" w:rsidRPr="00295889" w14:paraId="587D9713" w14:textId="77777777" w:rsidTr="006F0451">
              <w:tc>
                <w:tcPr>
                  <w:tcW w:w="2835" w:type="dxa"/>
                  <w:tcBorders>
                    <w:top w:val="nil"/>
                    <w:left w:val="nil"/>
                    <w:bottom w:val="nil"/>
                    <w:right w:val="nil"/>
                  </w:tcBorders>
                </w:tcPr>
                <w:p w14:paraId="1F9702BA" w14:textId="12243500" w:rsidR="004A7DF7" w:rsidRPr="00295889" w:rsidRDefault="004A7DF7" w:rsidP="006535D3">
                  <w:pPr>
                    <w:pStyle w:val="Footer"/>
                    <w:jc w:val="left"/>
                    <w:rPr>
                      <w:sz w:val="16"/>
                      <w:szCs w:val="16"/>
                    </w:rPr>
                  </w:pPr>
                  <w:r w:rsidRPr="00295889">
                    <w:rPr>
                      <w:sz w:val="16"/>
                      <w:szCs w:val="16"/>
                    </w:rPr>
                    <w:t>Issue No: 2.</w:t>
                  </w:r>
                  <w:r w:rsidR="008634ED">
                    <w:rPr>
                      <w:sz w:val="16"/>
                      <w:szCs w:val="16"/>
                    </w:rPr>
                    <w:t>1</w:t>
                  </w:r>
                </w:p>
              </w:tc>
              <w:tc>
                <w:tcPr>
                  <w:tcW w:w="2836" w:type="dxa"/>
                  <w:tcBorders>
                    <w:top w:val="nil"/>
                    <w:left w:val="nil"/>
                    <w:bottom w:val="nil"/>
                    <w:right w:val="nil"/>
                  </w:tcBorders>
                </w:tcPr>
                <w:p w14:paraId="7F504E9E" w14:textId="7A06CE9C" w:rsidR="004A7DF7" w:rsidRPr="00295889" w:rsidRDefault="004A7DF7" w:rsidP="006F0451">
                  <w:pPr>
                    <w:pStyle w:val="Footer"/>
                    <w:jc w:val="center"/>
                    <w:rPr>
                      <w:sz w:val="16"/>
                      <w:szCs w:val="16"/>
                    </w:rPr>
                  </w:pPr>
                  <w:r w:rsidRPr="00295889">
                    <w:rPr>
                      <w:sz w:val="16"/>
                      <w:szCs w:val="16"/>
                    </w:rPr>
                    <w:t xml:space="preserve">Issue Date: </w:t>
                  </w:r>
                  <w:r w:rsidR="008634ED">
                    <w:rPr>
                      <w:sz w:val="16"/>
                      <w:szCs w:val="16"/>
                    </w:rPr>
                    <w:t>26 June 2025</w:t>
                  </w:r>
                </w:p>
              </w:tc>
              <w:tc>
                <w:tcPr>
                  <w:tcW w:w="2836" w:type="dxa"/>
                  <w:tcBorders>
                    <w:top w:val="nil"/>
                    <w:left w:val="nil"/>
                    <w:bottom w:val="nil"/>
                    <w:right w:val="nil"/>
                  </w:tcBorders>
                </w:tcPr>
                <w:p w14:paraId="46E4F451" w14:textId="6E89A2D3" w:rsidR="004A7DF7" w:rsidRPr="00295889" w:rsidRDefault="004A7DF7" w:rsidP="006535D3">
                  <w:pPr>
                    <w:pStyle w:val="Footer"/>
                    <w:jc w:val="right"/>
                    <w:rPr>
                      <w:sz w:val="16"/>
                      <w:szCs w:val="16"/>
                    </w:rPr>
                  </w:pPr>
                  <w:r w:rsidRPr="00295889">
                    <w:rPr>
                      <w:sz w:val="16"/>
                      <w:szCs w:val="16"/>
                    </w:rPr>
                    <w:t xml:space="preserve">Page </w:t>
                  </w:r>
                  <w:r w:rsidRPr="00295889">
                    <w:rPr>
                      <w:b/>
                      <w:bCs/>
                      <w:sz w:val="16"/>
                      <w:szCs w:val="16"/>
                    </w:rPr>
                    <w:fldChar w:fldCharType="begin"/>
                  </w:r>
                  <w:r w:rsidRPr="00295889">
                    <w:rPr>
                      <w:b/>
                      <w:bCs/>
                      <w:sz w:val="16"/>
                      <w:szCs w:val="16"/>
                    </w:rPr>
                    <w:instrText xml:space="preserve"> PAGE </w:instrText>
                  </w:r>
                  <w:r w:rsidRPr="00295889">
                    <w:rPr>
                      <w:b/>
                      <w:bCs/>
                      <w:sz w:val="16"/>
                      <w:szCs w:val="16"/>
                    </w:rPr>
                    <w:fldChar w:fldCharType="separate"/>
                  </w:r>
                  <w:r w:rsidR="0082264A">
                    <w:rPr>
                      <w:b/>
                      <w:bCs/>
                      <w:sz w:val="16"/>
                      <w:szCs w:val="16"/>
                    </w:rPr>
                    <w:t>7</w:t>
                  </w:r>
                  <w:r w:rsidRPr="00295889">
                    <w:rPr>
                      <w:b/>
                      <w:bCs/>
                      <w:sz w:val="16"/>
                      <w:szCs w:val="16"/>
                    </w:rPr>
                    <w:fldChar w:fldCharType="end"/>
                  </w:r>
                  <w:r w:rsidRPr="00295889">
                    <w:rPr>
                      <w:sz w:val="16"/>
                      <w:szCs w:val="16"/>
                    </w:rPr>
                    <w:t xml:space="preserve"> of </w:t>
                  </w:r>
                  <w:r w:rsidRPr="00295889">
                    <w:rPr>
                      <w:b/>
                      <w:bCs/>
                      <w:sz w:val="16"/>
                      <w:szCs w:val="16"/>
                    </w:rPr>
                    <w:fldChar w:fldCharType="begin"/>
                  </w:r>
                  <w:r w:rsidRPr="00295889">
                    <w:rPr>
                      <w:b/>
                      <w:bCs/>
                      <w:sz w:val="16"/>
                      <w:szCs w:val="16"/>
                    </w:rPr>
                    <w:instrText xml:space="preserve"> NUMPAGES  </w:instrText>
                  </w:r>
                  <w:r w:rsidRPr="00295889">
                    <w:rPr>
                      <w:b/>
                      <w:bCs/>
                      <w:sz w:val="16"/>
                      <w:szCs w:val="16"/>
                    </w:rPr>
                    <w:fldChar w:fldCharType="separate"/>
                  </w:r>
                  <w:r w:rsidR="0082264A">
                    <w:rPr>
                      <w:b/>
                      <w:bCs/>
                      <w:sz w:val="16"/>
                      <w:szCs w:val="16"/>
                    </w:rPr>
                    <w:t>15</w:t>
                  </w:r>
                  <w:r w:rsidRPr="00295889">
                    <w:rPr>
                      <w:b/>
                      <w:bCs/>
                      <w:sz w:val="16"/>
                      <w:szCs w:val="16"/>
                    </w:rPr>
                    <w:fldChar w:fldCharType="end"/>
                  </w:r>
                </w:p>
              </w:tc>
            </w:tr>
          </w:tbl>
          <w:p w14:paraId="2EC57C7B" w14:textId="5871E4B3" w:rsidR="004A7DF7" w:rsidRPr="00295889" w:rsidRDefault="00000000" w:rsidP="006535D3">
            <w:pPr>
              <w:pStyle w:val="Footer"/>
              <w:pBdr>
                <w:top w:val="single" w:sz="4" w:space="1" w:color="auto"/>
              </w:pBdr>
              <w:jc w:val="left"/>
              <w:rPr>
                <w:sz w:val="16"/>
                <w:szCs w:val="16"/>
              </w:rPr>
            </w:pPr>
          </w:p>
        </w:sdtContent>
      </w:sdt>
    </w:sdtContent>
  </w:sdt>
  <w:p w14:paraId="73554651" w14:textId="77777777" w:rsidR="004A7DF7" w:rsidRPr="00295889" w:rsidRDefault="004A7DF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25EE44B0" w:rsidR="004A7DF7" w:rsidRPr="00ED2809" w:rsidRDefault="004A7DF7"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5</w:t>
            </w:r>
            <w:r w:rsidRPr="00ED2809">
              <w:rPr>
                <w:b/>
                <w:bCs/>
                <w:sz w:val="20"/>
              </w:rPr>
              <w:fldChar w:fldCharType="end"/>
            </w:r>
          </w:p>
        </w:sdtContent>
      </w:sdt>
    </w:sdtContent>
  </w:sdt>
  <w:p w14:paraId="20EE477A" w14:textId="77777777" w:rsidR="004A7DF7" w:rsidRDefault="004A7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6D26" w14:textId="77777777" w:rsidR="00A11B9E" w:rsidRDefault="00A11B9E">
      <w:r>
        <w:separator/>
      </w:r>
    </w:p>
  </w:footnote>
  <w:footnote w:type="continuationSeparator" w:id="0">
    <w:p w14:paraId="3F150A67" w14:textId="77777777" w:rsidR="00A11B9E" w:rsidRDefault="00A1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6D1E9246" w:rsidR="004A7DF7" w:rsidRPr="00F13E10" w:rsidRDefault="004A7DF7" w:rsidP="00C6731D">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TEC1</w:t>
    </w:r>
    <w:r w:rsidRPr="00F13E10">
      <w:rPr>
        <w:i/>
        <w:color w:val="365F91" w:themeColor="accent1" w:themeShade="BF"/>
        <w:sz w:val="24"/>
        <w:szCs w:val="24"/>
      </w:rPr>
      <w:t>-</w:t>
    </w:r>
    <w:r>
      <w:rPr>
        <w:i/>
        <w:color w:val="365F91" w:themeColor="accent1" w:themeShade="BF"/>
        <w:sz w:val="24"/>
        <w:szCs w:val="24"/>
      </w:rPr>
      <w:t>008</w:t>
    </w:r>
    <w:r w:rsidRPr="00F13E10">
      <w:rPr>
        <w:i/>
        <w:color w:val="365F91" w:themeColor="accent1" w:themeShade="BF"/>
        <w:sz w:val="24"/>
        <w:szCs w:val="24"/>
      </w:rPr>
      <w:t xml:space="preserve"> </w:t>
    </w:r>
    <w:r w:rsidRPr="00D07549">
      <w:rPr>
        <w:i/>
        <w:color w:val="365F91" w:themeColor="accent1" w:themeShade="BF"/>
        <w:sz w:val="24"/>
        <w:szCs w:val="24"/>
      </w:rPr>
      <w:t xml:space="preserve">APAC Guidance </w:t>
    </w:r>
    <w:r>
      <w:rPr>
        <w:i/>
        <w:color w:val="365F91" w:themeColor="accent1" w:themeShade="BF"/>
        <w:sz w:val="24"/>
        <w:szCs w:val="24"/>
      </w:rPr>
      <w:t>for accreditation of</w:t>
    </w:r>
    <w:r w:rsidRPr="00D07549">
      <w:rPr>
        <w:i/>
        <w:color w:val="365F91" w:themeColor="accent1" w:themeShade="BF"/>
        <w:sz w:val="24"/>
        <w:szCs w:val="24"/>
      </w:rPr>
      <w:t xml:space="preserve"> Reference Material Produc</w:t>
    </w:r>
    <w:r>
      <w:rPr>
        <w:i/>
        <w:color w:val="365F91" w:themeColor="accent1" w:themeShade="BF"/>
        <w:sz w:val="24"/>
        <w:szCs w:val="24"/>
      </w:rPr>
      <w:t>ers (RMPs)</w:t>
    </w:r>
  </w:p>
  <w:p w14:paraId="74BE5B08" w14:textId="77777777" w:rsidR="004A7DF7" w:rsidRDefault="004A7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4A7DF7" w:rsidRPr="007C3199" w:rsidRDefault="004A7DF7" w:rsidP="00004315">
    <w:pPr>
      <w:pStyle w:val="CoverPartyNames"/>
      <w:rPr>
        <w:color w:val="365F91" w:themeColor="accent1" w:themeShade="BF"/>
      </w:rPr>
    </w:pPr>
    <w:bookmarkStart w:id="20" w:name="_Hlk491774868"/>
    <w:r w:rsidRPr="007C3199">
      <w:rPr>
        <w:b/>
        <w:color w:val="365F91" w:themeColor="accent1" w:themeShade="BF"/>
      </w:rPr>
      <w:t>APAC</w:t>
    </w:r>
    <w:r>
      <w:rPr>
        <w:color w:val="365F91" w:themeColor="accent1" w:themeShade="BF"/>
      </w:rPr>
      <w:t xml:space="preserve"> XXX</w:t>
    </w:r>
  </w:p>
  <w:bookmarkEnd w:id="20"/>
  <w:p w14:paraId="6356EBE2" w14:textId="77777777" w:rsidR="004A7DF7" w:rsidRDefault="004A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1255"/>
        </w:tabs>
        <w:ind w:left="1255"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255"/>
        </w:tabs>
        <w:ind w:left="1255"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335"/>
        </w:tabs>
        <w:ind w:left="2335"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689"/>
        </w:tabs>
        <w:ind w:left="3689"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769"/>
        </w:tabs>
        <w:ind w:left="4769"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129"/>
        </w:tabs>
        <w:ind w:left="5129"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535"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535"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535"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4B847CA"/>
    <w:multiLevelType w:val="hybridMultilevel"/>
    <w:tmpl w:val="92625A98"/>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0578085E"/>
    <w:multiLevelType w:val="hybridMultilevel"/>
    <w:tmpl w:val="417A371A"/>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05B40D0B"/>
    <w:multiLevelType w:val="multilevel"/>
    <w:tmpl w:val="1532A044"/>
    <w:lvl w:ilvl="0">
      <w:start w:val="6"/>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066E4CB7"/>
    <w:multiLevelType w:val="hybridMultilevel"/>
    <w:tmpl w:val="BA8C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00DD6"/>
    <w:multiLevelType w:val="hybridMultilevel"/>
    <w:tmpl w:val="2BE2CC06"/>
    <w:lvl w:ilvl="0" w:tplc="0C090017">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129E7AB1"/>
    <w:multiLevelType w:val="hybridMultilevel"/>
    <w:tmpl w:val="4260F022"/>
    <w:lvl w:ilvl="0" w:tplc="FFFFFFFF">
      <w:start w:val="14"/>
      <w:numFmt w:val="lowerLetter"/>
      <w:lvlText w:val="(%1)"/>
      <w:lvlJc w:val="left"/>
      <w:pPr>
        <w:tabs>
          <w:tab w:val="num" w:pos="1080"/>
        </w:tabs>
        <w:ind w:left="1080" w:hanging="480"/>
      </w:pPr>
      <w:rPr>
        <w:rFonts w:hint="default"/>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8" w15:restartNumberingAfterBreak="0">
    <w:nsid w:val="15714E5F"/>
    <w:multiLevelType w:val="hybridMultilevel"/>
    <w:tmpl w:val="B37667C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3150781"/>
    <w:multiLevelType w:val="hybridMultilevel"/>
    <w:tmpl w:val="0230610A"/>
    <w:lvl w:ilvl="0" w:tplc="0C090001">
      <w:start w:val="1"/>
      <w:numFmt w:val="bullet"/>
      <w:lvlText w:val=""/>
      <w:lvlJc w:val="left"/>
      <w:pPr>
        <w:ind w:left="1427" w:hanging="360"/>
      </w:pPr>
      <w:rPr>
        <w:rFonts w:ascii="Symbol" w:hAnsi="Symbol" w:hint="default"/>
      </w:rPr>
    </w:lvl>
    <w:lvl w:ilvl="1" w:tplc="0C090003" w:tentative="1">
      <w:start w:val="1"/>
      <w:numFmt w:val="bullet"/>
      <w:lvlText w:val="o"/>
      <w:lvlJc w:val="left"/>
      <w:pPr>
        <w:ind w:left="2147" w:hanging="360"/>
      </w:pPr>
      <w:rPr>
        <w:rFonts w:ascii="Courier New" w:hAnsi="Courier New" w:cs="Courier New" w:hint="default"/>
      </w:rPr>
    </w:lvl>
    <w:lvl w:ilvl="2" w:tplc="0C090005" w:tentative="1">
      <w:start w:val="1"/>
      <w:numFmt w:val="bullet"/>
      <w:lvlText w:val=""/>
      <w:lvlJc w:val="left"/>
      <w:pPr>
        <w:ind w:left="2867" w:hanging="360"/>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10" w15:restartNumberingAfterBreak="0">
    <w:nsid w:val="295A1F09"/>
    <w:multiLevelType w:val="hybridMultilevel"/>
    <w:tmpl w:val="9314D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17642"/>
    <w:multiLevelType w:val="hybridMultilevel"/>
    <w:tmpl w:val="2BE2CC06"/>
    <w:lvl w:ilvl="0" w:tplc="0C090017">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2FC43F27"/>
    <w:multiLevelType w:val="hybridMultilevel"/>
    <w:tmpl w:val="E85003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3AF34ED8"/>
    <w:multiLevelType w:val="hybridMultilevel"/>
    <w:tmpl w:val="13F6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02252"/>
    <w:multiLevelType w:val="hybridMultilevel"/>
    <w:tmpl w:val="B7582356"/>
    <w:lvl w:ilvl="0" w:tplc="FFFFFFFF">
      <w:start w:val="1"/>
      <w:numFmt w:val="lowerLetter"/>
      <w:lvlText w:val="(%1)"/>
      <w:lvlJc w:val="left"/>
      <w:pPr>
        <w:tabs>
          <w:tab w:val="num" w:pos="1080"/>
        </w:tabs>
        <w:ind w:left="1080" w:hanging="48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5" w15:restartNumberingAfterBreak="0">
    <w:nsid w:val="3C3E4C72"/>
    <w:multiLevelType w:val="hybridMultilevel"/>
    <w:tmpl w:val="D3200CF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8" w15:restartNumberingAfterBreak="0">
    <w:nsid w:val="42CC5C0C"/>
    <w:multiLevelType w:val="hybridMultilevel"/>
    <w:tmpl w:val="E0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82747"/>
    <w:multiLevelType w:val="hybridMultilevel"/>
    <w:tmpl w:val="1AD6FE1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83A1040"/>
    <w:multiLevelType w:val="hybridMultilevel"/>
    <w:tmpl w:val="3A7C04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4A7F2894"/>
    <w:multiLevelType w:val="hybridMultilevel"/>
    <w:tmpl w:val="F3B06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CC7B6D"/>
    <w:multiLevelType w:val="hybridMultilevel"/>
    <w:tmpl w:val="9AB2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4" w15:restartNumberingAfterBreak="0">
    <w:nsid w:val="4FFD6075"/>
    <w:multiLevelType w:val="hybridMultilevel"/>
    <w:tmpl w:val="652C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CC0D37"/>
    <w:multiLevelType w:val="multilevel"/>
    <w:tmpl w:val="452890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FC7F36"/>
    <w:multiLevelType w:val="hybridMultilevel"/>
    <w:tmpl w:val="1236E76E"/>
    <w:lvl w:ilvl="0" w:tplc="FFFFFFFF">
      <w:start w:val="6"/>
      <w:numFmt w:val="lowerLetter"/>
      <w:lvlText w:val="(%1)"/>
      <w:lvlJc w:val="left"/>
      <w:pPr>
        <w:tabs>
          <w:tab w:val="num" w:pos="1080"/>
        </w:tabs>
        <w:ind w:left="1080" w:hanging="48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8" w15:restartNumberingAfterBreak="0">
    <w:nsid w:val="5A595524"/>
    <w:multiLevelType w:val="hybridMultilevel"/>
    <w:tmpl w:val="36AE1874"/>
    <w:lvl w:ilvl="0" w:tplc="0C090017">
      <w:start w:val="1"/>
      <w:numFmt w:val="lowerLetter"/>
      <w:lvlText w:val="%1)"/>
      <w:lvlJc w:val="lef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29" w15:restartNumberingAfterBreak="0">
    <w:nsid w:val="5C7360CB"/>
    <w:multiLevelType w:val="multilevel"/>
    <w:tmpl w:val="2C4E2CE8"/>
    <w:lvl w:ilvl="0">
      <w:start w:val="1"/>
      <w:numFmt w:val="lowerLetter"/>
      <w:lvlText w:val="%1)"/>
      <w:lvlJc w:val="left"/>
      <w:pPr>
        <w:tabs>
          <w:tab w:val="num" w:pos="1211"/>
        </w:tabs>
        <w:ind w:left="1211" w:hanging="360"/>
      </w:pPr>
      <w:rPr>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30" w15:restartNumberingAfterBreak="0">
    <w:nsid w:val="5F6D2101"/>
    <w:multiLevelType w:val="hybridMultilevel"/>
    <w:tmpl w:val="7D26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32" w15:restartNumberingAfterBreak="0">
    <w:nsid w:val="75255D27"/>
    <w:multiLevelType w:val="hybridMultilevel"/>
    <w:tmpl w:val="FA30BE14"/>
    <w:lvl w:ilvl="0" w:tplc="FFFFFFFF">
      <w:start w:val="3"/>
      <w:numFmt w:val="lowerLetter"/>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3"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9B01A59"/>
    <w:multiLevelType w:val="hybridMultilevel"/>
    <w:tmpl w:val="0FBC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87451A"/>
    <w:multiLevelType w:val="hybridMultilevel"/>
    <w:tmpl w:val="971CA99E"/>
    <w:lvl w:ilvl="0" w:tplc="04090001">
      <w:start w:val="1"/>
      <w:numFmt w:val="bullet"/>
      <w:lvlText w:val=""/>
      <w:lvlJc w:val="left"/>
      <w:pPr>
        <w:ind w:left="1427" w:hanging="360"/>
      </w:pPr>
      <w:rPr>
        <w:rFonts w:ascii="Symbol" w:hAnsi="Symbol" w:hint="default"/>
      </w:rPr>
    </w:lvl>
    <w:lvl w:ilvl="1" w:tplc="0C090003" w:tentative="1">
      <w:start w:val="1"/>
      <w:numFmt w:val="bullet"/>
      <w:lvlText w:val="o"/>
      <w:lvlJc w:val="left"/>
      <w:pPr>
        <w:ind w:left="2147" w:hanging="360"/>
      </w:pPr>
      <w:rPr>
        <w:rFonts w:ascii="Courier New" w:hAnsi="Courier New" w:cs="Courier New" w:hint="default"/>
      </w:rPr>
    </w:lvl>
    <w:lvl w:ilvl="2" w:tplc="0C090005" w:tentative="1">
      <w:start w:val="1"/>
      <w:numFmt w:val="bullet"/>
      <w:lvlText w:val=""/>
      <w:lvlJc w:val="left"/>
      <w:pPr>
        <w:ind w:left="2867" w:hanging="360"/>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num w:numId="1" w16cid:durableId="533155871">
    <w:abstractNumId w:val="23"/>
  </w:num>
  <w:num w:numId="2" w16cid:durableId="1507943371">
    <w:abstractNumId w:val="17"/>
  </w:num>
  <w:num w:numId="3" w16cid:durableId="1012226296">
    <w:abstractNumId w:val="16"/>
  </w:num>
  <w:num w:numId="4" w16cid:durableId="816605637">
    <w:abstractNumId w:val="33"/>
  </w:num>
  <w:num w:numId="5" w16cid:durableId="2058776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0073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0409432">
    <w:abstractNumId w:val="26"/>
  </w:num>
  <w:num w:numId="8" w16cid:durableId="874659342">
    <w:abstractNumId w:val="27"/>
  </w:num>
  <w:num w:numId="9" w16cid:durableId="1776365451">
    <w:abstractNumId w:val="32"/>
  </w:num>
  <w:num w:numId="10" w16cid:durableId="1782142386">
    <w:abstractNumId w:val="14"/>
  </w:num>
  <w:num w:numId="11" w16cid:durableId="731122682">
    <w:abstractNumId w:val="4"/>
  </w:num>
  <w:num w:numId="12" w16cid:durableId="733086296">
    <w:abstractNumId w:val="7"/>
  </w:num>
  <w:num w:numId="13" w16cid:durableId="1305816504">
    <w:abstractNumId w:val="21"/>
  </w:num>
  <w:num w:numId="14" w16cid:durableId="585653215">
    <w:abstractNumId w:val="34"/>
  </w:num>
  <w:num w:numId="15" w16cid:durableId="1987123982">
    <w:abstractNumId w:val="30"/>
  </w:num>
  <w:num w:numId="16" w16cid:durableId="1904023247">
    <w:abstractNumId w:val="9"/>
  </w:num>
  <w:num w:numId="17" w16cid:durableId="1146626791">
    <w:abstractNumId w:val="8"/>
  </w:num>
  <w:num w:numId="18" w16cid:durableId="2089229520">
    <w:abstractNumId w:val="20"/>
  </w:num>
  <w:num w:numId="19" w16cid:durableId="1615020426">
    <w:abstractNumId w:val="5"/>
  </w:num>
  <w:num w:numId="20" w16cid:durableId="85074212">
    <w:abstractNumId w:val="18"/>
  </w:num>
  <w:num w:numId="21" w16cid:durableId="1096635324">
    <w:abstractNumId w:val="10"/>
  </w:num>
  <w:num w:numId="22" w16cid:durableId="1133252267">
    <w:abstractNumId w:val="22"/>
  </w:num>
  <w:num w:numId="23" w16cid:durableId="1957368955">
    <w:abstractNumId w:val="13"/>
  </w:num>
  <w:num w:numId="24" w16cid:durableId="2126578754">
    <w:abstractNumId w:val="35"/>
  </w:num>
  <w:num w:numId="25" w16cid:durableId="1074470440">
    <w:abstractNumId w:val="12"/>
  </w:num>
  <w:num w:numId="26" w16cid:durableId="172186733">
    <w:abstractNumId w:val="15"/>
  </w:num>
  <w:num w:numId="27" w16cid:durableId="2033652284">
    <w:abstractNumId w:val="19"/>
  </w:num>
  <w:num w:numId="28" w16cid:durableId="638993783">
    <w:abstractNumId w:val="24"/>
  </w:num>
  <w:num w:numId="29" w16cid:durableId="289476526">
    <w:abstractNumId w:val="2"/>
  </w:num>
  <w:num w:numId="30" w16cid:durableId="1652785085">
    <w:abstractNumId w:val="3"/>
  </w:num>
  <w:num w:numId="31" w16cid:durableId="358311477">
    <w:abstractNumId w:val="28"/>
  </w:num>
  <w:num w:numId="32" w16cid:durableId="1309483096">
    <w:abstractNumId w:val="11"/>
  </w:num>
  <w:num w:numId="33" w16cid:durableId="1321470716">
    <w:abstractNumId w:val="6"/>
  </w:num>
  <w:num w:numId="34" w16cid:durableId="1228608313">
    <w:abstractNumId w:val="29"/>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20F0"/>
    <w:rsid w:val="0000411A"/>
    <w:rsid w:val="00004315"/>
    <w:rsid w:val="00004A3E"/>
    <w:rsid w:val="000051A1"/>
    <w:rsid w:val="00005240"/>
    <w:rsid w:val="000102E8"/>
    <w:rsid w:val="00011FFC"/>
    <w:rsid w:val="000126A6"/>
    <w:rsid w:val="0001294D"/>
    <w:rsid w:val="00013D32"/>
    <w:rsid w:val="0001456A"/>
    <w:rsid w:val="000158F8"/>
    <w:rsid w:val="00016D3A"/>
    <w:rsid w:val="00017DE8"/>
    <w:rsid w:val="00017EB4"/>
    <w:rsid w:val="00017F95"/>
    <w:rsid w:val="00021491"/>
    <w:rsid w:val="00021530"/>
    <w:rsid w:val="00022806"/>
    <w:rsid w:val="00022A9C"/>
    <w:rsid w:val="00023238"/>
    <w:rsid w:val="00027483"/>
    <w:rsid w:val="00030C99"/>
    <w:rsid w:val="00031E32"/>
    <w:rsid w:val="0003266C"/>
    <w:rsid w:val="000328DB"/>
    <w:rsid w:val="00032D3F"/>
    <w:rsid w:val="00033FC1"/>
    <w:rsid w:val="00034428"/>
    <w:rsid w:val="000347D5"/>
    <w:rsid w:val="00035544"/>
    <w:rsid w:val="0003568F"/>
    <w:rsid w:val="0003594A"/>
    <w:rsid w:val="000364E3"/>
    <w:rsid w:val="00040F43"/>
    <w:rsid w:val="00041A2E"/>
    <w:rsid w:val="000420D5"/>
    <w:rsid w:val="0004290A"/>
    <w:rsid w:val="00042F68"/>
    <w:rsid w:val="000448E6"/>
    <w:rsid w:val="00044A1E"/>
    <w:rsid w:val="00045622"/>
    <w:rsid w:val="00045F77"/>
    <w:rsid w:val="000529BF"/>
    <w:rsid w:val="00053B30"/>
    <w:rsid w:val="0005429A"/>
    <w:rsid w:val="00054CD3"/>
    <w:rsid w:val="00056CF2"/>
    <w:rsid w:val="00057081"/>
    <w:rsid w:val="0005708B"/>
    <w:rsid w:val="00057F70"/>
    <w:rsid w:val="00060AA8"/>
    <w:rsid w:val="000622C6"/>
    <w:rsid w:val="00062503"/>
    <w:rsid w:val="000627EC"/>
    <w:rsid w:val="00063724"/>
    <w:rsid w:val="000639A7"/>
    <w:rsid w:val="00063D7F"/>
    <w:rsid w:val="00064302"/>
    <w:rsid w:val="0006446A"/>
    <w:rsid w:val="000649EE"/>
    <w:rsid w:val="00066845"/>
    <w:rsid w:val="0006692A"/>
    <w:rsid w:val="00066EF5"/>
    <w:rsid w:val="00067958"/>
    <w:rsid w:val="00072AE2"/>
    <w:rsid w:val="000731DE"/>
    <w:rsid w:val="00075CFD"/>
    <w:rsid w:val="00077E26"/>
    <w:rsid w:val="00080C5C"/>
    <w:rsid w:val="00080DD1"/>
    <w:rsid w:val="00080FEA"/>
    <w:rsid w:val="00082332"/>
    <w:rsid w:val="0008242B"/>
    <w:rsid w:val="0008242F"/>
    <w:rsid w:val="00083024"/>
    <w:rsid w:val="000854C1"/>
    <w:rsid w:val="000858AD"/>
    <w:rsid w:val="00086566"/>
    <w:rsid w:val="00087459"/>
    <w:rsid w:val="00090686"/>
    <w:rsid w:val="00091387"/>
    <w:rsid w:val="00091C40"/>
    <w:rsid w:val="00094426"/>
    <w:rsid w:val="00094706"/>
    <w:rsid w:val="000A0271"/>
    <w:rsid w:val="000A0476"/>
    <w:rsid w:val="000A0AA3"/>
    <w:rsid w:val="000A10DB"/>
    <w:rsid w:val="000A14F7"/>
    <w:rsid w:val="000A2F57"/>
    <w:rsid w:val="000A459B"/>
    <w:rsid w:val="000A4ADE"/>
    <w:rsid w:val="000A516A"/>
    <w:rsid w:val="000A5D7F"/>
    <w:rsid w:val="000A624B"/>
    <w:rsid w:val="000A7B3D"/>
    <w:rsid w:val="000A7E5A"/>
    <w:rsid w:val="000A7EFE"/>
    <w:rsid w:val="000B06BC"/>
    <w:rsid w:val="000B2091"/>
    <w:rsid w:val="000B297D"/>
    <w:rsid w:val="000B4D30"/>
    <w:rsid w:val="000B59A7"/>
    <w:rsid w:val="000B7785"/>
    <w:rsid w:val="000B7794"/>
    <w:rsid w:val="000C117E"/>
    <w:rsid w:val="000C1CE0"/>
    <w:rsid w:val="000C34CA"/>
    <w:rsid w:val="000C6C00"/>
    <w:rsid w:val="000D0979"/>
    <w:rsid w:val="000D206F"/>
    <w:rsid w:val="000D3E3A"/>
    <w:rsid w:val="000D4E52"/>
    <w:rsid w:val="000D5814"/>
    <w:rsid w:val="000D5858"/>
    <w:rsid w:val="000D6DB0"/>
    <w:rsid w:val="000D7283"/>
    <w:rsid w:val="000D7612"/>
    <w:rsid w:val="000D7F6E"/>
    <w:rsid w:val="000E0C6E"/>
    <w:rsid w:val="000E23E1"/>
    <w:rsid w:val="000E298B"/>
    <w:rsid w:val="000E2E41"/>
    <w:rsid w:val="000E3450"/>
    <w:rsid w:val="000E3ADC"/>
    <w:rsid w:val="000E4A6F"/>
    <w:rsid w:val="000E6EFD"/>
    <w:rsid w:val="000E70AD"/>
    <w:rsid w:val="000E7F0B"/>
    <w:rsid w:val="000F534A"/>
    <w:rsid w:val="000F5CA8"/>
    <w:rsid w:val="000F5F14"/>
    <w:rsid w:val="000F6247"/>
    <w:rsid w:val="000F656C"/>
    <w:rsid w:val="000F7E57"/>
    <w:rsid w:val="0010001D"/>
    <w:rsid w:val="00100895"/>
    <w:rsid w:val="001056DA"/>
    <w:rsid w:val="00106FBA"/>
    <w:rsid w:val="00106FC5"/>
    <w:rsid w:val="00107CC1"/>
    <w:rsid w:val="001100A9"/>
    <w:rsid w:val="00110850"/>
    <w:rsid w:val="001109B4"/>
    <w:rsid w:val="00110E95"/>
    <w:rsid w:val="00111071"/>
    <w:rsid w:val="001147E9"/>
    <w:rsid w:val="001160E6"/>
    <w:rsid w:val="00116A20"/>
    <w:rsid w:val="00116BAC"/>
    <w:rsid w:val="001172A6"/>
    <w:rsid w:val="00121254"/>
    <w:rsid w:val="00121C2F"/>
    <w:rsid w:val="001223B6"/>
    <w:rsid w:val="00122C5E"/>
    <w:rsid w:val="00126733"/>
    <w:rsid w:val="0012688F"/>
    <w:rsid w:val="00126E80"/>
    <w:rsid w:val="00126E91"/>
    <w:rsid w:val="00130623"/>
    <w:rsid w:val="00131028"/>
    <w:rsid w:val="0013247D"/>
    <w:rsid w:val="00132E33"/>
    <w:rsid w:val="00132FD2"/>
    <w:rsid w:val="00133758"/>
    <w:rsid w:val="00135567"/>
    <w:rsid w:val="00136584"/>
    <w:rsid w:val="00137A32"/>
    <w:rsid w:val="00141574"/>
    <w:rsid w:val="00142803"/>
    <w:rsid w:val="00144594"/>
    <w:rsid w:val="00144A1A"/>
    <w:rsid w:val="00146EFE"/>
    <w:rsid w:val="001508E6"/>
    <w:rsid w:val="00152300"/>
    <w:rsid w:val="00153AEA"/>
    <w:rsid w:val="00154FD3"/>
    <w:rsid w:val="0015712E"/>
    <w:rsid w:val="00160267"/>
    <w:rsid w:val="00160607"/>
    <w:rsid w:val="00160F25"/>
    <w:rsid w:val="00162098"/>
    <w:rsid w:val="00163C7C"/>
    <w:rsid w:val="00165E0B"/>
    <w:rsid w:val="00167E6A"/>
    <w:rsid w:val="00170081"/>
    <w:rsid w:val="001700DB"/>
    <w:rsid w:val="00170579"/>
    <w:rsid w:val="00171DE3"/>
    <w:rsid w:val="00172294"/>
    <w:rsid w:val="00174963"/>
    <w:rsid w:val="00175039"/>
    <w:rsid w:val="00175F44"/>
    <w:rsid w:val="0017611F"/>
    <w:rsid w:val="001761ED"/>
    <w:rsid w:val="0017740B"/>
    <w:rsid w:val="00177D5B"/>
    <w:rsid w:val="001809AD"/>
    <w:rsid w:val="00182B67"/>
    <w:rsid w:val="00182D66"/>
    <w:rsid w:val="00182DB0"/>
    <w:rsid w:val="0018441F"/>
    <w:rsid w:val="0018534C"/>
    <w:rsid w:val="00185487"/>
    <w:rsid w:val="00185AB7"/>
    <w:rsid w:val="001862A4"/>
    <w:rsid w:val="001916B8"/>
    <w:rsid w:val="00191708"/>
    <w:rsid w:val="001932B4"/>
    <w:rsid w:val="00193CA0"/>
    <w:rsid w:val="00194DB3"/>
    <w:rsid w:val="00195322"/>
    <w:rsid w:val="00195447"/>
    <w:rsid w:val="00196FD0"/>
    <w:rsid w:val="001A00F5"/>
    <w:rsid w:val="001A13F5"/>
    <w:rsid w:val="001A25DD"/>
    <w:rsid w:val="001A4C86"/>
    <w:rsid w:val="001A5B07"/>
    <w:rsid w:val="001B031B"/>
    <w:rsid w:val="001B0E26"/>
    <w:rsid w:val="001B0FC8"/>
    <w:rsid w:val="001B1055"/>
    <w:rsid w:val="001B24DE"/>
    <w:rsid w:val="001B3029"/>
    <w:rsid w:val="001B58CB"/>
    <w:rsid w:val="001B5FC5"/>
    <w:rsid w:val="001B727C"/>
    <w:rsid w:val="001B7845"/>
    <w:rsid w:val="001C0089"/>
    <w:rsid w:val="001C05FE"/>
    <w:rsid w:val="001C0F20"/>
    <w:rsid w:val="001C1372"/>
    <w:rsid w:val="001C2EE6"/>
    <w:rsid w:val="001C3F3A"/>
    <w:rsid w:val="001C456C"/>
    <w:rsid w:val="001C50ED"/>
    <w:rsid w:val="001C531E"/>
    <w:rsid w:val="001C582D"/>
    <w:rsid w:val="001C6B9A"/>
    <w:rsid w:val="001D0370"/>
    <w:rsid w:val="001D0A50"/>
    <w:rsid w:val="001D118D"/>
    <w:rsid w:val="001D31A3"/>
    <w:rsid w:val="001D36AC"/>
    <w:rsid w:val="001D4731"/>
    <w:rsid w:val="001D48A6"/>
    <w:rsid w:val="001D610B"/>
    <w:rsid w:val="001D6C74"/>
    <w:rsid w:val="001D756F"/>
    <w:rsid w:val="001D79D6"/>
    <w:rsid w:val="001D7A37"/>
    <w:rsid w:val="001D7D3C"/>
    <w:rsid w:val="001E0CD6"/>
    <w:rsid w:val="001E2CCF"/>
    <w:rsid w:val="001E304F"/>
    <w:rsid w:val="001E3FB9"/>
    <w:rsid w:val="001E5C8E"/>
    <w:rsid w:val="001E6698"/>
    <w:rsid w:val="001E6727"/>
    <w:rsid w:val="001E6C96"/>
    <w:rsid w:val="001E6E7B"/>
    <w:rsid w:val="001E7BD3"/>
    <w:rsid w:val="001F33F9"/>
    <w:rsid w:val="001F3DAD"/>
    <w:rsid w:val="001F4DB8"/>
    <w:rsid w:val="001F5D79"/>
    <w:rsid w:val="001F5FC3"/>
    <w:rsid w:val="001F6C25"/>
    <w:rsid w:val="001F7B49"/>
    <w:rsid w:val="002038EC"/>
    <w:rsid w:val="00204216"/>
    <w:rsid w:val="00212E03"/>
    <w:rsid w:val="00216125"/>
    <w:rsid w:val="00217990"/>
    <w:rsid w:val="002210F6"/>
    <w:rsid w:val="002215E9"/>
    <w:rsid w:val="002231DE"/>
    <w:rsid w:val="00223250"/>
    <w:rsid w:val="002257FC"/>
    <w:rsid w:val="0022633F"/>
    <w:rsid w:val="00232128"/>
    <w:rsid w:val="002322BA"/>
    <w:rsid w:val="002334DF"/>
    <w:rsid w:val="002337E4"/>
    <w:rsid w:val="00234698"/>
    <w:rsid w:val="00235211"/>
    <w:rsid w:val="002352E5"/>
    <w:rsid w:val="00236145"/>
    <w:rsid w:val="00237701"/>
    <w:rsid w:val="00237EC9"/>
    <w:rsid w:val="00240452"/>
    <w:rsid w:val="002426D8"/>
    <w:rsid w:val="00242758"/>
    <w:rsid w:val="0024376D"/>
    <w:rsid w:val="0024675E"/>
    <w:rsid w:val="00250215"/>
    <w:rsid w:val="002503E5"/>
    <w:rsid w:val="00251B25"/>
    <w:rsid w:val="00251DC0"/>
    <w:rsid w:val="002546BD"/>
    <w:rsid w:val="002557FF"/>
    <w:rsid w:val="002566F4"/>
    <w:rsid w:val="00256D7A"/>
    <w:rsid w:val="00260118"/>
    <w:rsid w:val="002606DE"/>
    <w:rsid w:val="00261F81"/>
    <w:rsid w:val="00263C4C"/>
    <w:rsid w:val="00263E58"/>
    <w:rsid w:val="00264DA6"/>
    <w:rsid w:val="00266372"/>
    <w:rsid w:val="00270AF0"/>
    <w:rsid w:val="00270DF2"/>
    <w:rsid w:val="00270F62"/>
    <w:rsid w:val="0027106C"/>
    <w:rsid w:val="00271481"/>
    <w:rsid w:val="00271771"/>
    <w:rsid w:val="00271803"/>
    <w:rsid w:val="0027300C"/>
    <w:rsid w:val="002736D5"/>
    <w:rsid w:val="00273A72"/>
    <w:rsid w:val="00274EF6"/>
    <w:rsid w:val="002765A5"/>
    <w:rsid w:val="00277484"/>
    <w:rsid w:val="00277949"/>
    <w:rsid w:val="00280E0C"/>
    <w:rsid w:val="00282097"/>
    <w:rsid w:val="0028236D"/>
    <w:rsid w:val="00283BAB"/>
    <w:rsid w:val="002843D6"/>
    <w:rsid w:val="0028632A"/>
    <w:rsid w:val="00286613"/>
    <w:rsid w:val="00290CC1"/>
    <w:rsid w:val="00291010"/>
    <w:rsid w:val="00291F02"/>
    <w:rsid w:val="002937B4"/>
    <w:rsid w:val="00294331"/>
    <w:rsid w:val="002950AB"/>
    <w:rsid w:val="00295889"/>
    <w:rsid w:val="00295DA2"/>
    <w:rsid w:val="00296390"/>
    <w:rsid w:val="0029641D"/>
    <w:rsid w:val="002970BB"/>
    <w:rsid w:val="002A0147"/>
    <w:rsid w:val="002A2B7B"/>
    <w:rsid w:val="002A35B8"/>
    <w:rsid w:val="002A429E"/>
    <w:rsid w:val="002A56D8"/>
    <w:rsid w:val="002A6BFC"/>
    <w:rsid w:val="002A7945"/>
    <w:rsid w:val="002B12EA"/>
    <w:rsid w:val="002B2412"/>
    <w:rsid w:val="002B2D02"/>
    <w:rsid w:val="002B4F1C"/>
    <w:rsid w:val="002B69C1"/>
    <w:rsid w:val="002C075D"/>
    <w:rsid w:val="002C23F7"/>
    <w:rsid w:val="002C35CD"/>
    <w:rsid w:val="002C3F85"/>
    <w:rsid w:val="002C4BF6"/>
    <w:rsid w:val="002C5B72"/>
    <w:rsid w:val="002C5E12"/>
    <w:rsid w:val="002C7753"/>
    <w:rsid w:val="002D04CB"/>
    <w:rsid w:val="002D19D6"/>
    <w:rsid w:val="002D22A5"/>
    <w:rsid w:val="002D3D2F"/>
    <w:rsid w:val="002D4C0F"/>
    <w:rsid w:val="002D4EEF"/>
    <w:rsid w:val="002D664C"/>
    <w:rsid w:val="002D6D2F"/>
    <w:rsid w:val="002D7034"/>
    <w:rsid w:val="002D7235"/>
    <w:rsid w:val="002E02DD"/>
    <w:rsid w:val="002E0DDA"/>
    <w:rsid w:val="002E306A"/>
    <w:rsid w:val="002E442C"/>
    <w:rsid w:val="002E473C"/>
    <w:rsid w:val="002E59A2"/>
    <w:rsid w:val="002E7DDE"/>
    <w:rsid w:val="002F291E"/>
    <w:rsid w:val="002F2B3C"/>
    <w:rsid w:val="002F3020"/>
    <w:rsid w:val="002F36F9"/>
    <w:rsid w:val="002F4234"/>
    <w:rsid w:val="002F4954"/>
    <w:rsid w:val="002F5341"/>
    <w:rsid w:val="002F5C3C"/>
    <w:rsid w:val="002F5F0A"/>
    <w:rsid w:val="002F6277"/>
    <w:rsid w:val="002F66B0"/>
    <w:rsid w:val="002F6A18"/>
    <w:rsid w:val="0030135D"/>
    <w:rsid w:val="00302A1E"/>
    <w:rsid w:val="00303607"/>
    <w:rsid w:val="00303877"/>
    <w:rsid w:val="00304E2F"/>
    <w:rsid w:val="00305352"/>
    <w:rsid w:val="003062C8"/>
    <w:rsid w:val="00310BC8"/>
    <w:rsid w:val="00311414"/>
    <w:rsid w:val="0031142A"/>
    <w:rsid w:val="00311E90"/>
    <w:rsid w:val="00317A2B"/>
    <w:rsid w:val="003210A9"/>
    <w:rsid w:val="003214D2"/>
    <w:rsid w:val="003215E5"/>
    <w:rsid w:val="00322555"/>
    <w:rsid w:val="00322588"/>
    <w:rsid w:val="00322642"/>
    <w:rsid w:val="0032287F"/>
    <w:rsid w:val="00322D39"/>
    <w:rsid w:val="00322FD7"/>
    <w:rsid w:val="003247A7"/>
    <w:rsid w:val="003248AC"/>
    <w:rsid w:val="00326FD6"/>
    <w:rsid w:val="003274DC"/>
    <w:rsid w:val="0033005F"/>
    <w:rsid w:val="003313AE"/>
    <w:rsid w:val="00331E0F"/>
    <w:rsid w:val="00331EED"/>
    <w:rsid w:val="00332D91"/>
    <w:rsid w:val="0033358E"/>
    <w:rsid w:val="003349B8"/>
    <w:rsid w:val="00334E9C"/>
    <w:rsid w:val="00335A20"/>
    <w:rsid w:val="003362F1"/>
    <w:rsid w:val="00336B3D"/>
    <w:rsid w:val="0033703A"/>
    <w:rsid w:val="00337C02"/>
    <w:rsid w:val="003408C1"/>
    <w:rsid w:val="00341394"/>
    <w:rsid w:val="00341886"/>
    <w:rsid w:val="0034387F"/>
    <w:rsid w:val="00344446"/>
    <w:rsid w:val="00344EA2"/>
    <w:rsid w:val="00345CBE"/>
    <w:rsid w:val="003513F9"/>
    <w:rsid w:val="00351730"/>
    <w:rsid w:val="00351AF4"/>
    <w:rsid w:val="00353311"/>
    <w:rsid w:val="00353677"/>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7861"/>
    <w:rsid w:val="00367E00"/>
    <w:rsid w:val="00370857"/>
    <w:rsid w:val="00371459"/>
    <w:rsid w:val="00372464"/>
    <w:rsid w:val="00375253"/>
    <w:rsid w:val="00375AD1"/>
    <w:rsid w:val="0037677A"/>
    <w:rsid w:val="00376AD9"/>
    <w:rsid w:val="00377504"/>
    <w:rsid w:val="0037755B"/>
    <w:rsid w:val="00380623"/>
    <w:rsid w:val="00380812"/>
    <w:rsid w:val="0038233A"/>
    <w:rsid w:val="003829E5"/>
    <w:rsid w:val="0038411B"/>
    <w:rsid w:val="00386003"/>
    <w:rsid w:val="0038666F"/>
    <w:rsid w:val="00386B05"/>
    <w:rsid w:val="003870B2"/>
    <w:rsid w:val="0038732F"/>
    <w:rsid w:val="0038761B"/>
    <w:rsid w:val="00390F8C"/>
    <w:rsid w:val="00392AC1"/>
    <w:rsid w:val="00392CC5"/>
    <w:rsid w:val="00393131"/>
    <w:rsid w:val="0039514B"/>
    <w:rsid w:val="00396319"/>
    <w:rsid w:val="003A0C1D"/>
    <w:rsid w:val="003A1C15"/>
    <w:rsid w:val="003A3872"/>
    <w:rsid w:val="003A42AC"/>
    <w:rsid w:val="003A5383"/>
    <w:rsid w:val="003A6B41"/>
    <w:rsid w:val="003A6C90"/>
    <w:rsid w:val="003A7101"/>
    <w:rsid w:val="003A7192"/>
    <w:rsid w:val="003B0120"/>
    <w:rsid w:val="003B097B"/>
    <w:rsid w:val="003B1B45"/>
    <w:rsid w:val="003B202B"/>
    <w:rsid w:val="003B3797"/>
    <w:rsid w:val="003B3FB4"/>
    <w:rsid w:val="003B60BD"/>
    <w:rsid w:val="003B6D6F"/>
    <w:rsid w:val="003B6DF2"/>
    <w:rsid w:val="003C126C"/>
    <w:rsid w:val="003C24F9"/>
    <w:rsid w:val="003C2B3F"/>
    <w:rsid w:val="003C346C"/>
    <w:rsid w:val="003C38EC"/>
    <w:rsid w:val="003C4AA8"/>
    <w:rsid w:val="003C4F62"/>
    <w:rsid w:val="003C730B"/>
    <w:rsid w:val="003D0187"/>
    <w:rsid w:val="003D0B95"/>
    <w:rsid w:val="003D1BB7"/>
    <w:rsid w:val="003D328C"/>
    <w:rsid w:val="003D32DC"/>
    <w:rsid w:val="003D35F3"/>
    <w:rsid w:val="003D36E0"/>
    <w:rsid w:val="003D4D00"/>
    <w:rsid w:val="003D5C8E"/>
    <w:rsid w:val="003D6CD5"/>
    <w:rsid w:val="003D734F"/>
    <w:rsid w:val="003E0FF8"/>
    <w:rsid w:val="003E1746"/>
    <w:rsid w:val="003E27AE"/>
    <w:rsid w:val="003E50A9"/>
    <w:rsid w:val="003E6AA4"/>
    <w:rsid w:val="003F1498"/>
    <w:rsid w:val="003F233D"/>
    <w:rsid w:val="003F4622"/>
    <w:rsid w:val="003F4E26"/>
    <w:rsid w:val="003F4EF3"/>
    <w:rsid w:val="003F6455"/>
    <w:rsid w:val="003F7A7C"/>
    <w:rsid w:val="004000F3"/>
    <w:rsid w:val="00401CF4"/>
    <w:rsid w:val="004025AC"/>
    <w:rsid w:val="00402D08"/>
    <w:rsid w:val="004030A4"/>
    <w:rsid w:val="0040422F"/>
    <w:rsid w:val="00404711"/>
    <w:rsid w:val="004054E0"/>
    <w:rsid w:val="00406E80"/>
    <w:rsid w:val="0041172F"/>
    <w:rsid w:val="004124D0"/>
    <w:rsid w:val="004129C6"/>
    <w:rsid w:val="004130C1"/>
    <w:rsid w:val="00413C78"/>
    <w:rsid w:val="00414CF8"/>
    <w:rsid w:val="00414D61"/>
    <w:rsid w:val="00415498"/>
    <w:rsid w:val="004154D9"/>
    <w:rsid w:val="00416BDA"/>
    <w:rsid w:val="0041760D"/>
    <w:rsid w:val="004219FE"/>
    <w:rsid w:val="00421F46"/>
    <w:rsid w:val="004225AB"/>
    <w:rsid w:val="004229D4"/>
    <w:rsid w:val="00422B61"/>
    <w:rsid w:val="00423489"/>
    <w:rsid w:val="00423A31"/>
    <w:rsid w:val="00423A3E"/>
    <w:rsid w:val="00423B2A"/>
    <w:rsid w:val="004246A9"/>
    <w:rsid w:val="00425D45"/>
    <w:rsid w:val="00427BE1"/>
    <w:rsid w:val="004326A3"/>
    <w:rsid w:val="004331C5"/>
    <w:rsid w:val="0043363B"/>
    <w:rsid w:val="00434696"/>
    <w:rsid w:val="004358A4"/>
    <w:rsid w:val="00435A77"/>
    <w:rsid w:val="004429ED"/>
    <w:rsid w:val="004463B0"/>
    <w:rsid w:val="00446BE1"/>
    <w:rsid w:val="00451BD9"/>
    <w:rsid w:val="00452BE3"/>
    <w:rsid w:val="00453730"/>
    <w:rsid w:val="0045456B"/>
    <w:rsid w:val="00457860"/>
    <w:rsid w:val="00461B5D"/>
    <w:rsid w:val="00462EF1"/>
    <w:rsid w:val="00463ADB"/>
    <w:rsid w:val="0046403E"/>
    <w:rsid w:val="00465104"/>
    <w:rsid w:val="0046627F"/>
    <w:rsid w:val="00466435"/>
    <w:rsid w:val="00467E19"/>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1819"/>
    <w:rsid w:val="004920AB"/>
    <w:rsid w:val="004950F3"/>
    <w:rsid w:val="004951C2"/>
    <w:rsid w:val="00495CA1"/>
    <w:rsid w:val="00495ED2"/>
    <w:rsid w:val="004A0DE1"/>
    <w:rsid w:val="004A121E"/>
    <w:rsid w:val="004A2EF9"/>
    <w:rsid w:val="004A357D"/>
    <w:rsid w:val="004A3A71"/>
    <w:rsid w:val="004A4112"/>
    <w:rsid w:val="004A7D9D"/>
    <w:rsid w:val="004A7DF7"/>
    <w:rsid w:val="004B2F5F"/>
    <w:rsid w:val="004B45E8"/>
    <w:rsid w:val="004B5825"/>
    <w:rsid w:val="004B622A"/>
    <w:rsid w:val="004B7257"/>
    <w:rsid w:val="004B766E"/>
    <w:rsid w:val="004B7FDE"/>
    <w:rsid w:val="004C04D6"/>
    <w:rsid w:val="004C1D15"/>
    <w:rsid w:val="004C2054"/>
    <w:rsid w:val="004C2106"/>
    <w:rsid w:val="004C2D3E"/>
    <w:rsid w:val="004C36C8"/>
    <w:rsid w:val="004C3BD3"/>
    <w:rsid w:val="004C653F"/>
    <w:rsid w:val="004C679E"/>
    <w:rsid w:val="004C6CA1"/>
    <w:rsid w:val="004C706D"/>
    <w:rsid w:val="004D233D"/>
    <w:rsid w:val="004D2A4E"/>
    <w:rsid w:val="004D4262"/>
    <w:rsid w:val="004D4F46"/>
    <w:rsid w:val="004D5F5F"/>
    <w:rsid w:val="004D61F9"/>
    <w:rsid w:val="004D671A"/>
    <w:rsid w:val="004D6861"/>
    <w:rsid w:val="004D6E44"/>
    <w:rsid w:val="004D729B"/>
    <w:rsid w:val="004D748D"/>
    <w:rsid w:val="004E0AD0"/>
    <w:rsid w:val="004E0AE4"/>
    <w:rsid w:val="004E2F71"/>
    <w:rsid w:val="004E4676"/>
    <w:rsid w:val="004E5A70"/>
    <w:rsid w:val="004E6225"/>
    <w:rsid w:val="004E63A2"/>
    <w:rsid w:val="004E74ED"/>
    <w:rsid w:val="004E79A9"/>
    <w:rsid w:val="004F0AD4"/>
    <w:rsid w:val="004F2368"/>
    <w:rsid w:val="004F2DAE"/>
    <w:rsid w:val="004F3587"/>
    <w:rsid w:val="004F3668"/>
    <w:rsid w:val="004F423F"/>
    <w:rsid w:val="004F6C6D"/>
    <w:rsid w:val="004F7885"/>
    <w:rsid w:val="00500855"/>
    <w:rsid w:val="00500EAD"/>
    <w:rsid w:val="00502F2E"/>
    <w:rsid w:val="005036F5"/>
    <w:rsid w:val="00503EB0"/>
    <w:rsid w:val="005042FF"/>
    <w:rsid w:val="0050433F"/>
    <w:rsid w:val="00504648"/>
    <w:rsid w:val="005056CA"/>
    <w:rsid w:val="00511899"/>
    <w:rsid w:val="005118A8"/>
    <w:rsid w:val="00511E64"/>
    <w:rsid w:val="00515467"/>
    <w:rsid w:val="00515951"/>
    <w:rsid w:val="0051748A"/>
    <w:rsid w:val="00517E8D"/>
    <w:rsid w:val="005201FC"/>
    <w:rsid w:val="0052096A"/>
    <w:rsid w:val="005217B2"/>
    <w:rsid w:val="00522633"/>
    <w:rsid w:val="005229B5"/>
    <w:rsid w:val="00522E39"/>
    <w:rsid w:val="00523632"/>
    <w:rsid w:val="005243EA"/>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3706"/>
    <w:rsid w:val="0055561D"/>
    <w:rsid w:val="0055611A"/>
    <w:rsid w:val="005564C4"/>
    <w:rsid w:val="005568BA"/>
    <w:rsid w:val="00556FDC"/>
    <w:rsid w:val="00557287"/>
    <w:rsid w:val="00557BEC"/>
    <w:rsid w:val="00561300"/>
    <w:rsid w:val="0056211B"/>
    <w:rsid w:val="00562465"/>
    <w:rsid w:val="005629FC"/>
    <w:rsid w:val="00563101"/>
    <w:rsid w:val="00563E2C"/>
    <w:rsid w:val="00565DA6"/>
    <w:rsid w:val="00565FE8"/>
    <w:rsid w:val="005662B1"/>
    <w:rsid w:val="00573E9D"/>
    <w:rsid w:val="005756B2"/>
    <w:rsid w:val="005759C8"/>
    <w:rsid w:val="005764EB"/>
    <w:rsid w:val="0057698F"/>
    <w:rsid w:val="005770AC"/>
    <w:rsid w:val="005815B6"/>
    <w:rsid w:val="0058165B"/>
    <w:rsid w:val="00582614"/>
    <w:rsid w:val="005845A9"/>
    <w:rsid w:val="00585A82"/>
    <w:rsid w:val="00585DDE"/>
    <w:rsid w:val="00592707"/>
    <w:rsid w:val="00593816"/>
    <w:rsid w:val="00593DE7"/>
    <w:rsid w:val="00594E3D"/>
    <w:rsid w:val="00595CD1"/>
    <w:rsid w:val="00596B32"/>
    <w:rsid w:val="00597ECC"/>
    <w:rsid w:val="005A441F"/>
    <w:rsid w:val="005B040C"/>
    <w:rsid w:val="005B18C9"/>
    <w:rsid w:val="005B20F6"/>
    <w:rsid w:val="005B3BF0"/>
    <w:rsid w:val="005B42B9"/>
    <w:rsid w:val="005B5A60"/>
    <w:rsid w:val="005B69FD"/>
    <w:rsid w:val="005B7155"/>
    <w:rsid w:val="005B7909"/>
    <w:rsid w:val="005C02A9"/>
    <w:rsid w:val="005C1784"/>
    <w:rsid w:val="005C40A2"/>
    <w:rsid w:val="005C4814"/>
    <w:rsid w:val="005C48D9"/>
    <w:rsid w:val="005C4D5C"/>
    <w:rsid w:val="005C4F92"/>
    <w:rsid w:val="005C59D8"/>
    <w:rsid w:val="005C63A3"/>
    <w:rsid w:val="005C63B3"/>
    <w:rsid w:val="005C6F48"/>
    <w:rsid w:val="005C70B2"/>
    <w:rsid w:val="005C7C2D"/>
    <w:rsid w:val="005D0139"/>
    <w:rsid w:val="005D01FA"/>
    <w:rsid w:val="005D1F40"/>
    <w:rsid w:val="005D204C"/>
    <w:rsid w:val="005D2B6C"/>
    <w:rsid w:val="005D2E2D"/>
    <w:rsid w:val="005D576E"/>
    <w:rsid w:val="005D5B69"/>
    <w:rsid w:val="005D627D"/>
    <w:rsid w:val="005D6C7B"/>
    <w:rsid w:val="005D7938"/>
    <w:rsid w:val="005E008E"/>
    <w:rsid w:val="005E032F"/>
    <w:rsid w:val="005E17B2"/>
    <w:rsid w:val="005E1BEE"/>
    <w:rsid w:val="005E2086"/>
    <w:rsid w:val="005E28F5"/>
    <w:rsid w:val="005E3725"/>
    <w:rsid w:val="005E399D"/>
    <w:rsid w:val="005E3DD2"/>
    <w:rsid w:val="005E690F"/>
    <w:rsid w:val="005F135C"/>
    <w:rsid w:val="005F3A07"/>
    <w:rsid w:val="00600CB3"/>
    <w:rsid w:val="00601D0C"/>
    <w:rsid w:val="006024EA"/>
    <w:rsid w:val="006038B3"/>
    <w:rsid w:val="00603F76"/>
    <w:rsid w:val="00604FAF"/>
    <w:rsid w:val="006052F7"/>
    <w:rsid w:val="0060567A"/>
    <w:rsid w:val="006060B8"/>
    <w:rsid w:val="0060762A"/>
    <w:rsid w:val="00610092"/>
    <w:rsid w:val="00611431"/>
    <w:rsid w:val="00611944"/>
    <w:rsid w:val="00611EA0"/>
    <w:rsid w:val="00612355"/>
    <w:rsid w:val="0061326B"/>
    <w:rsid w:val="00613A44"/>
    <w:rsid w:val="0061431E"/>
    <w:rsid w:val="0061494D"/>
    <w:rsid w:val="006151D0"/>
    <w:rsid w:val="006162D1"/>
    <w:rsid w:val="00616612"/>
    <w:rsid w:val="006212C4"/>
    <w:rsid w:val="00623285"/>
    <w:rsid w:val="006237A3"/>
    <w:rsid w:val="00623836"/>
    <w:rsid w:val="006241B2"/>
    <w:rsid w:val="00624F9F"/>
    <w:rsid w:val="006255D9"/>
    <w:rsid w:val="0062570C"/>
    <w:rsid w:val="00626EEB"/>
    <w:rsid w:val="006279F9"/>
    <w:rsid w:val="00630541"/>
    <w:rsid w:val="00630C40"/>
    <w:rsid w:val="0063144D"/>
    <w:rsid w:val="00633095"/>
    <w:rsid w:val="00633CEF"/>
    <w:rsid w:val="00633D6C"/>
    <w:rsid w:val="006366C6"/>
    <w:rsid w:val="00636AB3"/>
    <w:rsid w:val="006371DF"/>
    <w:rsid w:val="00637660"/>
    <w:rsid w:val="00642837"/>
    <w:rsid w:val="00642F84"/>
    <w:rsid w:val="0064364D"/>
    <w:rsid w:val="0064586E"/>
    <w:rsid w:val="00645C63"/>
    <w:rsid w:val="0064666D"/>
    <w:rsid w:val="00647727"/>
    <w:rsid w:val="00650116"/>
    <w:rsid w:val="00650F35"/>
    <w:rsid w:val="00650FD3"/>
    <w:rsid w:val="00651B75"/>
    <w:rsid w:val="00652621"/>
    <w:rsid w:val="006531B2"/>
    <w:rsid w:val="006535D3"/>
    <w:rsid w:val="00653ABC"/>
    <w:rsid w:val="00653F1A"/>
    <w:rsid w:val="006551CB"/>
    <w:rsid w:val="0065553F"/>
    <w:rsid w:val="006562B3"/>
    <w:rsid w:val="00656A7D"/>
    <w:rsid w:val="00657070"/>
    <w:rsid w:val="006613BE"/>
    <w:rsid w:val="0066289A"/>
    <w:rsid w:val="00662929"/>
    <w:rsid w:val="006633ED"/>
    <w:rsid w:val="0066354B"/>
    <w:rsid w:val="00663A30"/>
    <w:rsid w:val="006656D6"/>
    <w:rsid w:val="00666D3F"/>
    <w:rsid w:val="00666FF2"/>
    <w:rsid w:val="006677D5"/>
    <w:rsid w:val="006703CC"/>
    <w:rsid w:val="00671576"/>
    <w:rsid w:val="0067274E"/>
    <w:rsid w:val="006742C5"/>
    <w:rsid w:val="006755FA"/>
    <w:rsid w:val="00675943"/>
    <w:rsid w:val="00676554"/>
    <w:rsid w:val="00676B78"/>
    <w:rsid w:val="00680647"/>
    <w:rsid w:val="0068214B"/>
    <w:rsid w:val="00683D24"/>
    <w:rsid w:val="006858D4"/>
    <w:rsid w:val="0068648E"/>
    <w:rsid w:val="00686D02"/>
    <w:rsid w:val="00687BA7"/>
    <w:rsid w:val="00693A7E"/>
    <w:rsid w:val="00693CFD"/>
    <w:rsid w:val="0069503C"/>
    <w:rsid w:val="00695402"/>
    <w:rsid w:val="00697FA8"/>
    <w:rsid w:val="006A046D"/>
    <w:rsid w:val="006A0747"/>
    <w:rsid w:val="006A1856"/>
    <w:rsid w:val="006A1A53"/>
    <w:rsid w:val="006A29E1"/>
    <w:rsid w:val="006A2CB1"/>
    <w:rsid w:val="006A3B16"/>
    <w:rsid w:val="006A3F63"/>
    <w:rsid w:val="006A4DC2"/>
    <w:rsid w:val="006A5539"/>
    <w:rsid w:val="006A5815"/>
    <w:rsid w:val="006A5D7C"/>
    <w:rsid w:val="006A6C17"/>
    <w:rsid w:val="006A7AF5"/>
    <w:rsid w:val="006B0093"/>
    <w:rsid w:val="006B049E"/>
    <w:rsid w:val="006B2D4F"/>
    <w:rsid w:val="006B446D"/>
    <w:rsid w:val="006B5538"/>
    <w:rsid w:val="006B56E4"/>
    <w:rsid w:val="006C06AB"/>
    <w:rsid w:val="006C25A0"/>
    <w:rsid w:val="006C2B76"/>
    <w:rsid w:val="006C4543"/>
    <w:rsid w:val="006C59C0"/>
    <w:rsid w:val="006C7406"/>
    <w:rsid w:val="006C7C5A"/>
    <w:rsid w:val="006D0BBB"/>
    <w:rsid w:val="006D0F3F"/>
    <w:rsid w:val="006D188C"/>
    <w:rsid w:val="006D2072"/>
    <w:rsid w:val="006D518A"/>
    <w:rsid w:val="006D5631"/>
    <w:rsid w:val="006D6447"/>
    <w:rsid w:val="006D67C2"/>
    <w:rsid w:val="006D704A"/>
    <w:rsid w:val="006D7CA6"/>
    <w:rsid w:val="006D7D19"/>
    <w:rsid w:val="006E0252"/>
    <w:rsid w:val="006E1573"/>
    <w:rsid w:val="006E2535"/>
    <w:rsid w:val="006E260C"/>
    <w:rsid w:val="006E5F12"/>
    <w:rsid w:val="006E678C"/>
    <w:rsid w:val="006E6906"/>
    <w:rsid w:val="006E73CA"/>
    <w:rsid w:val="006F0451"/>
    <w:rsid w:val="006F0EF9"/>
    <w:rsid w:val="006F23F5"/>
    <w:rsid w:val="006F376C"/>
    <w:rsid w:val="006F47C0"/>
    <w:rsid w:val="006F659E"/>
    <w:rsid w:val="006F66B8"/>
    <w:rsid w:val="006F67CC"/>
    <w:rsid w:val="006F6CF7"/>
    <w:rsid w:val="006F6E0D"/>
    <w:rsid w:val="006F6E8D"/>
    <w:rsid w:val="006F7268"/>
    <w:rsid w:val="006F7F5A"/>
    <w:rsid w:val="0070008A"/>
    <w:rsid w:val="007019BC"/>
    <w:rsid w:val="00702464"/>
    <w:rsid w:val="00702F2E"/>
    <w:rsid w:val="00703148"/>
    <w:rsid w:val="007032E4"/>
    <w:rsid w:val="0070396A"/>
    <w:rsid w:val="00703A49"/>
    <w:rsid w:val="0070736C"/>
    <w:rsid w:val="00710961"/>
    <w:rsid w:val="00711F21"/>
    <w:rsid w:val="007121DA"/>
    <w:rsid w:val="00712644"/>
    <w:rsid w:val="007128B4"/>
    <w:rsid w:val="00713BAF"/>
    <w:rsid w:val="00714F73"/>
    <w:rsid w:val="00714FB5"/>
    <w:rsid w:val="007152E5"/>
    <w:rsid w:val="00726EFF"/>
    <w:rsid w:val="007276A3"/>
    <w:rsid w:val="0073051B"/>
    <w:rsid w:val="00730DAF"/>
    <w:rsid w:val="00730E3E"/>
    <w:rsid w:val="00732A41"/>
    <w:rsid w:val="00732FF8"/>
    <w:rsid w:val="007347A7"/>
    <w:rsid w:val="00736B09"/>
    <w:rsid w:val="00737229"/>
    <w:rsid w:val="00737445"/>
    <w:rsid w:val="007413B2"/>
    <w:rsid w:val="00741E42"/>
    <w:rsid w:val="00743B10"/>
    <w:rsid w:val="00746849"/>
    <w:rsid w:val="00746EB3"/>
    <w:rsid w:val="007474DB"/>
    <w:rsid w:val="007507A7"/>
    <w:rsid w:val="00750FF3"/>
    <w:rsid w:val="007521FA"/>
    <w:rsid w:val="00752C64"/>
    <w:rsid w:val="00752D05"/>
    <w:rsid w:val="0075333D"/>
    <w:rsid w:val="00753F7D"/>
    <w:rsid w:val="00756678"/>
    <w:rsid w:val="007606D3"/>
    <w:rsid w:val="00760FB2"/>
    <w:rsid w:val="00762DB0"/>
    <w:rsid w:val="00763AF5"/>
    <w:rsid w:val="00764619"/>
    <w:rsid w:val="0076471E"/>
    <w:rsid w:val="00765E26"/>
    <w:rsid w:val="007665A7"/>
    <w:rsid w:val="0076680C"/>
    <w:rsid w:val="00766A67"/>
    <w:rsid w:val="007679AF"/>
    <w:rsid w:val="007702FE"/>
    <w:rsid w:val="0077204E"/>
    <w:rsid w:val="0077274B"/>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0A00"/>
    <w:rsid w:val="007825DD"/>
    <w:rsid w:val="00782AF9"/>
    <w:rsid w:val="00783047"/>
    <w:rsid w:val="007838FC"/>
    <w:rsid w:val="00783F55"/>
    <w:rsid w:val="0078450A"/>
    <w:rsid w:val="0078462F"/>
    <w:rsid w:val="007857AF"/>
    <w:rsid w:val="00785E31"/>
    <w:rsid w:val="007860A0"/>
    <w:rsid w:val="007878BE"/>
    <w:rsid w:val="007908D3"/>
    <w:rsid w:val="00793443"/>
    <w:rsid w:val="007937B8"/>
    <w:rsid w:val="00794FEF"/>
    <w:rsid w:val="0079550D"/>
    <w:rsid w:val="00796D44"/>
    <w:rsid w:val="007A0FBC"/>
    <w:rsid w:val="007A1DF6"/>
    <w:rsid w:val="007A1FBF"/>
    <w:rsid w:val="007A38FD"/>
    <w:rsid w:val="007A5996"/>
    <w:rsid w:val="007A7685"/>
    <w:rsid w:val="007B168F"/>
    <w:rsid w:val="007B1D48"/>
    <w:rsid w:val="007B2A14"/>
    <w:rsid w:val="007B32CB"/>
    <w:rsid w:val="007B4867"/>
    <w:rsid w:val="007B53BA"/>
    <w:rsid w:val="007B54FD"/>
    <w:rsid w:val="007B7276"/>
    <w:rsid w:val="007C2017"/>
    <w:rsid w:val="007C20E0"/>
    <w:rsid w:val="007C2AC3"/>
    <w:rsid w:val="007C3199"/>
    <w:rsid w:val="007C4070"/>
    <w:rsid w:val="007C4DF8"/>
    <w:rsid w:val="007C64D5"/>
    <w:rsid w:val="007C6C34"/>
    <w:rsid w:val="007D20E0"/>
    <w:rsid w:val="007D3645"/>
    <w:rsid w:val="007D5D35"/>
    <w:rsid w:val="007D5F9D"/>
    <w:rsid w:val="007D6418"/>
    <w:rsid w:val="007D64BA"/>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4D49"/>
    <w:rsid w:val="0081509B"/>
    <w:rsid w:val="008162DE"/>
    <w:rsid w:val="008211C4"/>
    <w:rsid w:val="00821BAD"/>
    <w:rsid w:val="0082264A"/>
    <w:rsid w:val="0082446D"/>
    <w:rsid w:val="00824B39"/>
    <w:rsid w:val="00824C90"/>
    <w:rsid w:val="00825ED3"/>
    <w:rsid w:val="0082717B"/>
    <w:rsid w:val="008274B4"/>
    <w:rsid w:val="008315DB"/>
    <w:rsid w:val="00832E12"/>
    <w:rsid w:val="00834CC3"/>
    <w:rsid w:val="008359CB"/>
    <w:rsid w:val="00836563"/>
    <w:rsid w:val="00840F29"/>
    <w:rsid w:val="00841107"/>
    <w:rsid w:val="00842F25"/>
    <w:rsid w:val="008440E6"/>
    <w:rsid w:val="00844356"/>
    <w:rsid w:val="008447D7"/>
    <w:rsid w:val="0084497D"/>
    <w:rsid w:val="00844B2D"/>
    <w:rsid w:val="00844DF7"/>
    <w:rsid w:val="00846424"/>
    <w:rsid w:val="008464CA"/>
    <w:rsid w:val="00846973"/>
    <w:rsid w:val="0084755C"/>
    <w:rsid w:val="00850503"/>
    <w:rsid w:val="0085057A"/>
    <w:rsid w:val="00851B71"/>
    <w:rsid w:val="00851E41"/>
    <w:rsid w:val="0085270C"/>
    <w:rsid w:val="0085384F"/>
    <w:rsid w:val="00855DA6"/>
    <w:rsid w:val="00857372"/>
    <w:rsid w:val="00860595"/>
    <w:rsid w:val="00860709"/>
    <w:rsid w:val="008617D3"/>
    <w:rsid w:val="008627B5"/>
    <w:rsid w:val="008634ED"/>
    <w:rsid w:val="00864021"/>
    <w:rsid w:val="008656E3"/>
    <w:rsid w:val="00867D08"/>
    <w:rsid w:val="00871487"/>
    <w:rsid w:val="00871579"/>
    <w:rsid w:val="00871FF0"/>
    <w:rsid w:val="00872F72"/>
    <w:rsid w:val="00873FA2"/>
    <w:rsid w:val="00875345"/>
    <w:rsid w:val="0087643E"/>
    <w:rsid w:val="00876523"/>
    <w:rsid w:val="00876D44"/>
    <w:rsid w:val="008771E8"/>
    <w:rsid w:val="008772B7"/>
    <w:rsid w:val="008807F8"/>
    <w:rsid w:val="00882355"/>
    <w:rsid w:val="00882C19"/>
    <w:rsid w:val="00883B32"/>
    <w:rsid w:val="00884083"/>
    <w:rsid w:val="00884AFE"/>
    <w:rsid w:val="0088771D"/>
    <w:rsid w:val="008920C7"/>
    <w:rsid w:val="0089599A"/>
    <w:rsid w:val="008960F2"/>
    <w:rsid w:val="008974F3"/>
    <w:rsid w:val="008977E8"/>
    <w:rsid w:val="008A1947"/>
    <w:rsid w:val="008A2DCE"/>
    <w:rsid w:val="008A3252"/>
    <w:rsid w:val="008A599D"/>
    <w:rsid w:val="008A63C2"/>
    <w:rsid w:val="008A713E"/>
    <w:rsid w:val="008A71D0"/>
    <w:rsid w:val="008B2795"/>
    <w:rsid w:val="008B2C7A"/>
    <w:rsid w:val="008B328E"/>
    <w:rsid w:val="008B50F5"/>
    <w:rsid w:val="008B5124"/>
    <w:rsid w:val="008B6315"/>
    <w:rsid w:val="008B68E0"/>
    <w:rsid w:val="008B6B8D"/>
    <w:rsid w:val="008B7295"/>
    <w:rsid w:val="008B7CE8"/>
    <w:rsid w:val="008C0134"/>
    <w:rsid w:val="008C060E"/>
    <w:rsid w:val="008C12E3"/>
    <w:rsid w:val="008C178C"/>
    <w:rsid w:val="008C6175"/>
    <w:rsid w:val="008C67C5"/>
    <w:rsid w:val="008D0C39"/>
    <w:rsid w:val="008D1BF2"/>
    <w:rsid w:val="008E308F"/>
    <w:rsid w:val="008E3389"/>
    <w:rsid w:val="008E3658"/>
    <w:rsid w:val="008E37C4"/>
    <w:rsid w:val="008E3F7B"/>
    <w:rsid w:val="008E4371"/>
    <w:rsid w:val="008E4C40"/>
    <w:rsid w:val="008E7ABB"/>
    <w:rsid w:val="008F0F2E"/>
    <w:rsid w:val="008F1170"/>
    <w:rsid w:val="008F1764"/>
    <w:rsid w:val="008F1DC8"/>
    <w:rsid w:val="008F1F61"/>
    <w:rsid w:val="008F3F47"/>
    <w:rsid w:val="008F532A"/>
    <w:rsid w:val="008F78EF"/>
    <w:rsid w:val="00900650"/>
    <w:rsid w:val="009057BF"/>
    <w:rsid w:val="009059B2"/>
    <w:rsid w:val="009067C3"/>
    <w:rsid w:val="00906F23"/>
    <w:rsid w:val="009139FB"/>
    <w:rsid w:val="0091541F"/>
    <w:rsid w:val="00916BAD"/>
    <w:rsid w:val="00917CE7"/>
    <w:rsid w:val="00921C97"/>
    <w:rsid w:val="00922456"/>
    <w:rsid w:val="009232F4"/>
    <w:rsid w:val="009238FC"/>
    <w:rsid w:val="00923A49"/>
    <w:rsid w:val="00923B54"/>
    <w:rsid w:val="00924703"/>
    <w:rsid w:val="00924985"/>
    <w:rsid w:val="00924CDD"/>
    <w:rsid w:val="00925579"/>
    <w:rsid w:val="00926E50"/>
    <w:rsid w:val="00930B82"/>
    <w:rsid w:val="009319D5"/>
    <w:rsid w:val="0093270B"/>
    <w:rsid w:val="0093333D"/>
    <w:rsid w:val="00936B33"/>
    <w:rsid w:val="0093714D"/>
    <w:rsid w:val="00937C4C"/>
    <w:rsid w:val="0094113B"/>
    <w:rsid w:val="0094170B"/>
    <w:rsid w:val="00942E16"/>
    <w:rsid w:val="00943970"/>
    <w:rsid w:val="00943AC3"/>
    <w:rsid w:val="00943F2F"/>
    <w:rsid w:val="00946467"/>
    <w:rsid w:val="009469F0"/>
    <w:rsid w:val="00946F3C"/>
    <w:rsid w:val="00946F4F"/>
    <w:rsid w:val="009470B5"/>
    <w:rsid w:val="00947E70"/>
    <w:rsid w:val="00953A17"/>
    <w:rsid w:val="00955324"/>
    <w:rsid w:val="009562D9"/>
    <w:rsid w:val="0095643A"/>
    <w:rsid w:val="00957302"/>
    <w:rsid w:val="009630F3"/>
    <w:rsid w:val="00964186"/>
    <w:rsid w:val="0096445D"/>
    <w:rsid w:val="0096471E"/>
    <w:rsid w:val="00965B5C"/>
    <w:rsid w:val="0096671D"/>
    <w:rsid w:val="00966989"/>
    <w:rsid w:val="00966B0A"/>
    <w:rsid w:val="00967288"/>
    <w:rsid w:val="009679B8"/>
    <w:rsid w:val="00970659"/>
    <w:rsid w:val="00970D5A"/>
    <w:rsid w:val="00973806"/>
    <w:rsid w:val="00974910"/>
    <w:rsid w:val="00974A81"/>
    <w:rsid w:val="00974FCF"/>
    <w:rsid w:val="00976DC3"/>
    <w:rsid w:val="00976E44"/>
    <w:rsid w:val="00976F82"/>
    <w:rsid w:val="00977162"/>
    <w:rsid w:val="009771ED"/>
    <w:rsid w:val="00980C01"/>
    <w:rsid w:val="00981C8F"/>
    <w:rsid w:val="00984106"/>
    <w:rsid w:val="009843EE"/>
    <w:rsid w:val="00986A7D"/>
    <w:rsid w:val="00987810"/>
    <w:rsid w:val="009922DC"/>
    <w:rsid w:val="0099439F"/>
    <w:rsid w:val="0099454C"/>
    <w:rsid w:val="00995036"/>
    <w:rsid w:val="00995F72"/>
    <w:rsid w:val="0099726A"/>
    <w:rsid w:val="00997587"/>
    <w:rsid w:val="009A00EB"/>
    <w:rsid w:val="009A023B"/>
    <w:rsid w:val="009A0391"/>
    <w:rsid w:val="009A11D3"/>
    <w:rsid w:val="009A123F"/>
    <w:rsid w:val="009A1F73"/>
    <w:rsid w:val="009A23EE"/>
    <w:rsid w:val="009A278A"/>
    <w:rsid w:val="009A3EB0"/>
    <w:rsid w:val="009A43D2"/>
    <w:rsid w:val="009A498C"/>
    <w:rsid w:val="009A4A02"/>
    <w:rsid w:val="009A6CB2"/>
    <w:rsid w:val="009A7516"/>
    <w:rsid w:val="009A7984"/>
    <w:rsid w:val="009B3738"/>
    <w:rsid w:val="009B3D6D"/>
    <w:rsid w:val="009B41C5"/>
    <w:rsid w:val="009B5D9F"/>
    <w:rsid w:val="009B64EB"/>
    <w:rsid w:val="009B7AF3"/>
    <w:rsid w:val="009C06EA"/>
    <w:rsid w:val="009C0992"/>
    <w:rsid w:val="009C3458"/>
    <w:rsid w:val="009C579A"/>
    <w:rsid w:val="009C6F30"/>
    <w:rsid w:val="009D0565"/>
    <w:rsid w:val="009D11B5"/>
    <w:rsid w:val="009D1A31"/>
    <w:rsid w:val="009D264C"/>
    <w:rsid w:val="009D3D4D"/>
    <w:rsid w:val="009D7C8F"/>
    <w:rsid w:val="009E125F"/>
    <w:rsid w:val="009E29BB"/>
    <w:rsid w:val="009E2BB4"/>
    <w:rsid w:val="009E33B7"/>
    <w:rsid w:val="009E59FB"/>
    <w:rsid w:val="009E7568"/>
    <w:rsid w:val="009F02C6"/>
    <w:rsid w:val="009F1063"/>
    <w:rsid w:val="009F1B00"/>
    <w:rsid w:val="009F1F36"/>
    <w:rsid w:val="009F34E7"/>
    <w:rsid w:val="009F3F14"/>
    <w:rsid w:val="009F4BDD"/>
    <w:rsid w:val="009F5217"/>
    <w:rsid w:val="009F5EC4"/>
    <w:rsid w:val="009F6550"/>
    <w:rsid w:val="00A00886"/>
    <w:rsid w:val="00A00F45"/>
    <w:rsid w:val="00A01856"/>
    <w:rsid w:val="00A02D13"/>
    <w:rsid w:val="00A03D1A"/>
    <w:rsid w:val="00A0491C"/>
    <w:rsid w:val="00A07BFC"/>
    <w:rsid w:val="00A1115E"/>
    <w:rsid w:val="00A11AD9"/>
    <w:rsid w:val="00A11B9E"/>
    <w:rsid w:val="00A11EE4"/>
    <w:rsid w:val="00A12160"/>
    <w:rsid w:val="00A1222E"/>
    <w:rsid w:val="00A12F7B"/>
    <w:rsid w:val="00A13C14"/>
    <w:rsid w:val="00A14769"/>
    <w:rsid w:val="00A15A2C"/>
    <w:rsid w:val="00A16293"/>
    <w:rsid w:val="00A1647A"/>
    <w:rsid w:val="00A168BE"/>
    <w:rsid w:val="00A17281"/>
    <w:rsid w:val="00A22B71"/>
    <w:rsid w:val="00A23168"/>
    <w:rsid w:val="00A23612"/>
    <w:rsid w:val="00A25311"/>
    <w:rsid w:val="00A2666D"/>
    <w:rsid w:val="00A277B7"/>
    <w:rsid w:val="00A27ABA"/>
    <w:rsid w:val="00A3025B"/>
    <w:rsid w:val="00A30526"/>
    <w:rsid w:val="00A30AEA"/>
    <w:rsid w:val="00A31429"/>
    <w:rsid w:val="00A31596"/>
    <w:rsid w:val="00A31FF4"/>
    <w:rsid w:val="00A32120"/>
    <w:rsid w:val="00A3373A"/>
    <w:rsid w:val="00A34B47"/>
    <w:rsid w:val="00A350C3"/>
    <w:rsid w:val="00A35B67"/>
    <w:rsid w:val="00A36934"/>
    <w:rsid w:val="00A4049A"/>
    <w:rsid w:val="00A40B00"/>
    <w:rsid w:val="00A41B43"/>
    <w:rsid w:val="00A4281C"/>
    <w:rsid w:val="00A42BE4"/>
    <w:rsid w:val="00A4623A"/>
    <w:rsid w:val="00A47272"/>
    <w:rsid w:val="00A47BAE"/>
    <w:rsid w:val="00A47D27"/>
    <w:rsid w:val="00A50075"/>
    <w:rsid w:val="00A502E8"/>
    <w:rsid w:val="00A506DE"/>
    <w:rsid w:val="00A52136"/>
    <w:rsid w:val="00A53021"/>
    <w:rsid w:val="00A5371A"/>
    <w:rsid w:val="00A53EB4"/>
    <w:rsid w:val="00A53FF9"/>
    <w:rsid w:val="00A540E2"/>
    <w:rsid w:val="00A556FA"/>
    <w:rsid w:val="00A5611B"/>
    <w:rsid w:val="00A5689E"/>
    <w:rsid w:val="00A56920"/>
    <w:rsid w:val="00A56C2E"/>
    <w:rsid w:val="00A57D67"/>
    <w:rsid w:val="00A607B4"/>
    <w:rsid w:val="00A61412"/>
    <w:rsid w:val="00A61477"/>
    <w:rsid w:val="00A61707"/>
    <w:rsid w:val="00A62454"/>
    <w:rsid w:val="00A639A7"/>
    <w:rsid w:val="00A6459A"/>
    <w:rsid w:val="00A64B92"/>
    <w:rsid w:val="00A669DB"/>
    <w:rsid w:val="00A67E9A"/>
    <w:rsid w:val="00A709F2"/>
    <w:rsid w:val="00A70CE5"/>
    <w:rsid w:val="00A713EF"/>
    <w:rsid w:val="00A72F9B"/>
    <w:rsid w:val="00A738BD"/>
    <w:rsid w:val="00A744D5"/>
    <w:rsid w:val="00A74963"/>
    <w:rsid w:val="00A7534A"/>
    <w:rsid w:val="00A753D3"/>
    <w:rsid w:val="00A755D0"/>
    <w:rsid w:val="00A7621B"/>
    <w:rsid w:val="00A76F73"/>
    <w:rsid w:val="00A77491"/>
    <w:rsid w:val="00A776CA"/>
    <w:rsid w:val="00A77841"/>
    <w:rsid w:val="00A80C3C"/>
    <w:rsid w:val="00A84205"/>
    <w:rsid w:val="00A843B9"/>
    <w:rsid w:val="00A84F92"/>
    <w:rsid w:val="00A850FF"/>
    <w:rsid w:val="00A86C35"/>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7CC2"/>
    <w:rsid w:val="00AB0211"/>
    <w:rsid w:val="00AB1B87"/>
    <w:rsid w:val="00AB25CF"/>
    <w:rsid w:val="00AB35E0"/>
    <w:rsid w:val="00AB4C3F"/>
    <w:rsid w:val="00AB4FF6"/>
    <w:rsid w:val="00AB59F7"/>
    <w:rsid w:val="00AB7B3C"/>
    <w:rsid w:val="00AC3A6C"/>
    <w:rsid w:val="00AC3DC8"/>
    <w:rsid w:val="00AC40D7"/>
    <w:rsid w:val="00AC4FA1"/>
    <w:rsid w:val="00AC7262"/>
    <w:rsid w:val="00AD1E76"/>
    <w:rsid w:val="00AD2F5C"/>
    <w:rsid w:val="00AD4FC5"/>
    <w:rsid w:val="00AD5093"/>
    <w:rsid w:val="00AD58D4"/>
    <w:rsid w:val="00AD5F71"/>
    <w:rsid w:val="00AD6A81"/>
    <w:rsid w:val="00AD7AF0"/>
    <w:rsid w:val="00AD7BFA"/>
    <w:rsid w:val="00AE2CE7"/>
    <w:rsid w:val="00AE3E55"/>
    <w:rsid w:val="00AE4BB8"/>
    <w:rsid w:val="00AE51CC"/>
    <w:rsid w:val="00AE600B"/>
    <w:rsid w:val="00AF0C7D"/>
    <w:rsid w:val="00AF1CF1"/>
    <w:rsid w:val="00AF1D62"/>
    <w:rsid w:val="00AF2C96"/>
    <w:rsid w:val="00AF3A88"/>
    <w:rsid w:val="00AF5FEB"/>
    <w:rsid w:val="00AF6E09"/>
    <w:rsid w:val="00AF7FBF"/>
    <w:rsid w:val="00B014A0"/>
    <w:rsid w:val="00B01964"/>
    <w:rsid w:val="00B0204C"/>
    <w:rsid w:val="00B039B4"/>
    <w:rsid w:val="00B03E46"/>
    <w:rsid w:val="00B06ED1"/>
    <w:rsid w:val="00B06F5F"/>
    <w:rsid w:val="00B10658"/>
    <w:rsid w:val="00B11D76"/>
    <w:rsid w:val="00B1270F"/>
    <w:rsid w:val="00B13940"/>
    <w:rsid w:val="00B15634"/>
    <w:rsid w:val="00B16AE2"/>
    <w:rsid w:val="00B171FF"/>
    <w:rsid w:val="00B22BDC"/>
    <w:rsid w:val="00B23B7E"/>
    <w:rsid w:val="00B23B85"/>
    <w:rsid w:val="00B30BC2"/>
    <w:rsid w:val="00B32BC8"/>
    <w:rsid w:val="00B32C3B"/>
    <w:rsid w:val="00B33818"/>
    <w:rsid w:val="00B362A1"/>
    <w:rsid w:val="00B403C4"/>
    <w:rsid w:val="00B40608"/>
    <w:rsid w:val="00B40610"/>
    <w:rsid w:val="00B40713"/>
    <w:rsid w:val="00B43873"/>
    <w:rsid w:val="00B4480B"/>
    <w:rsid w:val="00B4493A"/>
    <w:rsid w:val="00B45139"/>
    <w:rsid w:val="00B47F4C"/>
    <w:rsid w:val="00B50315"/>
    <w:rsid w:val="00B50ED5"/>
    <w:rsid w:val="00B513EB"/>
    <w:rsid w:val="00B51897"/>
    <w:rsid w:val="00B53591"/>
    <w:rsid w:val="00B55D72"/>
    <w:rsid w:val="00B56576"/>
    <w:rsid w:val="00B56A90"/>
    <w:rsid w:val="00B60BA8"/>
    <w:rsid w:val="00B62ACB"/>
    <w:rsid w:val="00B62DDA"/>
    <w:rsid w:val="00B633DF"/>
    <w:rsid w:val="00B655D2"/>
    <w:rsid w:val="00B66938"/>
    <w:rsid w:val="00B72986"/>
    <w:rsid w:val="00B75000"/>
    <w:rsid w:val="00B760AB"/>
    <w:rsid w:val="00B7614C"/>
    <w:rsid w:val="00B769DA"/>
    <w:rsid w:val="00B817F2"/>
    <w:rsid w:val="00B81D09"/>
    <w:rsid w:val="00B82325"/>
    <w:rsid w:val="00B828D2"/>
    <w:rsid w:val="00B839F8"/>
    <w:rsid w:val="00B84371"/>
    <w:rsid w:val="00B84375"/>
    <w:rsid w:val="00B864C0"/>
    <w:rsid w:val="00B87FB1"/>
    <w:rsid w:val="00B90342"/>
    <w:rsid w:val="00B95574"/>
    <w:rsid w:val="00B9764F"/>
    <w:rsid w:val="00B97E45"/>
    <w:rsid w:val="00BA0632"/>
    <w:rsid w:val="00BA1AFB"/>
    <w:rsid w:val="00BA262B"/>
    <w:rsid w:val="00BA26FD"/>
    <w:rsid w:val="00BA3ED0"/>
    <w:rsid w:val="00BA450C"/>
    <w:rsid w:val="00BA682A"/>
    <w:rsid w:val="00BA78A5"/>
    <w:rsid w:val="00BA7C46"/>
    <w:rsid w:val="00BB0E0E"/>
    <w:rsid w:val="00BB1D71"/>
    <w:rsid w:val="00BB46D8"/>
    <w:rsid w:val="00BB4829"/>
    <w:rsid w:val="00BB5D8A"/>
    <w:rsid w:val="00BB6312"/>
    <w:rsid w:val="00BB6BA4"/>
    <w:rsid w:val="00BB7BBA"/>
    <w:rsid w:val="00BC09E0"/>
    <w:rsid w:val="00BC1493"/>
    <w:rsid w:val="00BC19CF"/>
    <w:rsid w:val="00BC2C76"/>
    <w:rsid w:val="00BC4122"/>
    <w:rsid w:val="00BC66DA"/>
    <w:rsid w:val="00BC7365"/>
    <w:rsid w:val="00BC7963"/>
    <w:rsid w:val="00BD03F7"/>
    <w:rsid w:val="00BD336C"/>
    <w:rsid w:val="00BD5CA6"/>
    <w:rsid w:val="00BD6215"/>
    <w:rsid w:val="00BD754C"/>
    <w:rsid w:val="00BD779A"/>
    <w:rsid w:val="00BE1900"/>
    <w:rsid w:val="00BE205C"/>
    <w:rsid w:val="00BE2301"/>
    <w:rsid w:val="00BE281B"/>
    <w:rsid w:val="00BE2FC4"/>
    <w:rsid w:val="00BE4229"/>
    <w:rsid w:val="00BE66C9"/>
    <w:rsid w:val="00BE6FA0"/>
    <w:rsid w:val="00BE7629"/>
    <w:rsid w:val="00BF018D"/>
    <w:rsid w:val="00BF096C"/>
    <w:rsid w:val="00BF0C8E"/>
    <w:rsid w:val="00BF0DC2"/>
    <w:rsid w:val="00BF2F88"/>
    <w:rsid w:val="00BF3117"/>
    <w:rsid w:val="00BF6739"/>
    <w:rsid w:val="00BF6B6E"/>
    <w:rsid w:val="00BF6FD5"/>
    <w:rsid w:val="00C009EE"/>
    <w:rsid w:val="00C01240"/>
    <w:rsid w:val="00C01267"/>
    <w:rsid w:val="00C029B2"/>
    <w:rsid w:val="00C03027"/>
    <w:rsid w:val="00C04122"/>
    <w:rsid w:val="00C05EB1"/>
    <w:rsid w:val="00C05FCF"/>
    <w:rsid w:val="00C06DC6"/>
    <w:rsid w:val="00C10357"/>
    <w:rsid w:val="00C107C6"/>
    <w:rsid w:val="00C1123A"/>
    <w:rsid w:val="00C1295D"/>
    <w:rsid w:val="00C12DBB"/>
    <w:rsid w:val="00C135DC"/>
    <w:rsid w:val="00C13C2E"/>
    <w:rsid w:val="00C1435A"/>
    <w:rsid w:val="00C17366"/>
    <w:rsid w:val="00C201ED"/>
    <w:rsid w:val="00C203E1"/>
    <w:rsid w:val="00C20733"/>
    <w:rsid w:val="00C20B98"/>
    <w:rsid w:val="00C20D43"/>
    <w:rsid w:val="00C2143C"/>
    <w:rsid w:val="00C2207E"/>
    <w:rsid w:val="00C2337B"/>
    <w:rsid w:val="00C23BA7"/>
    <w:rsid w:val="00C24D61"/>
    <w:rsid w:val="00C26AE7"/>
    <w:rsid w:val="00C26D9C"/>
    <w:rsid w:val="00C27DC1"/>
    <w:rsid w:val="00C30378"/>
    <w:rsid w:val="00C305F7"/>
    <w:rsid w:val="00C310A0"/>
    <w:rsid w:val="00C328B6"/>
    <w:rsid w:val="00C35E6A"/>
    <w:rsid w:val="00C37129"/>
    <w:rsid w:val="00C37314"/>
    <w:rsid w:val="00C40B9A"/>
    <w:rsid w:val="00C41E5D"/>
    <w:rsid w:val="00C437D3"/>
    <w:rsid w:val="00C43911"/>
    <w:rsid w:val="00C45C46"/>
    <w:rsid w:val="00C4701E"/>
    <w:rsid w:val="00C479DD"/>
    <w:rsid w:val="00C47BEC"/>
    <w:rsid w:val="00C47E8E"/>
    <w:rsid w:val="00C51678"/>
    <w:rsid w:val="00C51746"/>
    <w:rsid w:val="00C51BE7"/>
    <w:rsid w:val="00C54040"/>
    <w:rsid w:val="00C5571C"/>
    <w:rsid w:val="00C55FD8"/>
    <w:rsid w:val="00C56A0E"/>
    <w:rsid w:val="00C56A37"/>
    <w:rsid w:val="00C60081"/>
    <w:rsid w:val="00C60517"/>
    <w:rsid w:val="00C60A8F"/>
    <w:rsid w:val="00C624AE"/>
    <w:rsid w:val="00C62AD1"/>
    <w:rsid w:val="00C62E14"/>
    <w:rsid w:val="00C63F89"/>
    <w:rsid w:val="00C6477C"/>
    <w:rsid w:val="00C64822"/>
    <w:rsid w:val="00C6731D"/>
    <w:rsid w:val="00C67D75"/>
    <w:rsid w:val="00C701D9"/>
    <w:rsid w:val="00C71376"/>
    <w:rsid w:val="00C715CD"/>
    <w:rsid w:val="00C75417"/>
    <w:rsid w:val="00C7626C"/>
    <w:rsid w:val="00C8103C"/>
    <w:rsid w:val="00C812B9"/>
    <w:rsid w:val="00C8133E"/>
    <w:rsid w:val="00C814B0"/>
    <w:rsid w:val="00C81B8B"/>
    <w:rsid w:val="00C83D65"/>
    <w:rsid w:val="00C86167"/>
    <w:rsid w:val="00C867FF"/>
    <w:rsid w:val="00C876DD"/>
    <w:rsid w:val="00C87FFE"/>
    <w:rsid w:val="00C90089"/>
    <w:rsid w:val="00C901E8"/>
    <w:rsid w:val="00C90A24"/>
    <w:rsid w:val="00C932E9"/>
    <w:rsid w:val="00C93780"/>
    <w:rsid w:val="00C93FA0"/>
    <w:rsid w:val="00C95011"/>
    <w:rsid w:val="00C955B5"/>
    <w:rsid w:val="00C95736"/>
    <w:rsid w:val="00C96D18"/>
    <w:rsid w:val="00C970E8"/>
    <w:rsid w:val="00C973DE"/>
    <w:rsid w:val="00CA02BD"/>
    <w:rsid w:val="00CA100D"/>
    <w:rsid w:val="00CA21C3"/>
    <w:rsid w:val="00CA28CB"/>
    <w:rsid w:val="00CA296F"/>
    <w:rsid w:val="00CA2B38"/>
    <w:rsid w:val="00CA2B92"/>
    <w:rsid w:val="00CA34C2"/>
    <w:rsid w:val="00CA41FE"/>
    <w:rsid w:val="00CA44AD"/>
    <w:rsid w:val="00CA53DE"/>
    <w:rsid w:val="00CA7215"/>
    <w:rsid w:val="00CA7EEC"/>
    <w:rsid w:val="00CB0871"/>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4C5"/>
    <w:rsid w:val="00CC5CBE"/>
    <w:rsid w:val="00CC6548"/>
    <w:rsid w:val="00CC68D2"/>
    <w:rsid w:val="00CC7816"/>
    <w:rsid w:val="00CC7B04"/>
    <w:rsid w:val="00CC7FDA"/>
    <w:rsid w:val="00CD0ABC"/>
    <w:rsid w:val="00CD14E5"/>
    <w:rsid w:val="00CD2CF8"/>
    <w:rsid w:val="00CD3DF6"/>
    <w:rsid w:val="00CD4F4E"/>
    <w:rsid w:val="00CD5226"/>
    <w:rsid w:val="00CD5523"/>
    <w:rsid w:val="00CD7272"/>
    <w:rsid w:val="00CD7BF1"/>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E7"/>
    <w:rsid w:val="00D00129"/>
    <w:rsid w:val="00D02A52"/>
    <w:rsid w:val="00D032AE"/>
    <w:rsid w:val="00D03D67"/>
    <w:rsid w:val="00D04231"/>
    <w:rsid w:val="00D050EB"/>
    <w:rsid w:val="00D06396"/>
    <w:rsid w:val="00D068FE"/>
    <w:rsid w:val="00D06AA4"/>
    <w:rsid w:val="00D07486"/>
    <w:rsid w:val="00D07549"/>
    <w:rsid w:val="00D100DE"/>
    <w:rsid w:val="00D1031C"/>
    <w:rsid w:val="00D1087C"/>
    <w:rsid w:val="00D10EB6"/>
    <w:rsid w:val="00D11460"/>
    <w:rsid w:val="00D1147F"/>
    <w:rsid w:val="00D12AFD"/>
    <w:rsid w:val="00D1305A"/>
    <w:rsid w:val="00D1369F"/>
    <w:rsid w:val="00D15AB0"/>
    <w:rsid w:val="00D15C43"/>
    <w:rsid w:val="00D17BB8"/>
    <w:rsid w:val="00D2006B"/>
    <w:rsid w:val="00D225C1"/>
    <w:rsid w:val="00D2324D"/>
    <w:rsid w:val="00D23B38"/>
    <w:rsid w:val="00D25A4D"/>
    <w:rsid w:val="00D3081D"/>
    <w:rsid w:val="00D32575"/>
    <w:rsid w:val="00D335D7"/>
    <w:rsid w:val="00D35104"/>
    <w:rsid w:val="00D36393"/>
    <w:rsid w:val="00D4191E"/>
    <w:rsid w:val="00D42C9A"/>
    <w:rsid w:val="00D43293"/>
    <w:rsid w:val="00D43DCA"/>
    <w:rsid w:val="00D4659E"/>
    <w:rsid w:val="00D4783E"/>
    <w:rsid w:val="00D508D8"/>
    <w:rsid w:val="00D51526"/>
    <w:rsid w:val="00D52856"/>
    <w:rsid w:val="00D53977"/>
    <w:rsid w:val="00D57AA8"/>
    <w:rsid w:val="00D60906"/>
    <w:rsid w:val="00D6122A"/>
    <w:rsid w:val="00D62287"/>
    <w:rsid w:val="00D6537B"/>
    <w:rsid w:val="00D6559E"/>
    <w:rsid w:val="00D65D1D"/>
    <w:rsid w:val="00D65EF7"/>
    <w:rsid w:val="00D6680F"/>
    <w:rsid w:val="00D66DF7"/>
    <w:rsid w:val="00D6709C"/>
    <w:rsid w:val="00D67D1C"/>
    <w:rsid w:val="00D719B8"/>
    <w:rsid w:val="00D72A1B"/>
    <w:rsid w:val="00D7511B"/>
    <w:rsid w:val="00D75477"/>
    <w:rsid w:val="00D760BC"/>
    <w:rsid w:val="00D76A0F"/>
    <w:rsid w:val="00D770D5"/>
    <w:rsid w:val="00D776E6"/>
    <w:rsid w:val="00D779E0"/>
    <w:rsid w:val="00D77F96"/>
    <w:rsid w:val="00D81A7D"/>
    <w:rsid w:val="00D81F87"/>
    <w:rsid w:val="00D82491"/>
    <w:rsid w:val="00D82554"/>
    <w:rsid w:val="00D827BB"/>
    <w:rsid w:val="00D83842"/>
    <w:rsid w:val="00D85167"/>
    <w:rsid w:val="00D861E9"/>
    <w:rsid w:val="00D86ADD"/>
    <w:rsid w:val="00D87559"/>
    <w:rsid w:val="00D87689"/>
    <w:rsid w:val="00D9015C"/>
    <w:rsid w:val="00D901FF"/>
    <w:rsid w:val="00D9339A"/>
    <w:rsid w:val="00D933F4"/>
    <w:rsid w:val="00D94604"/>
    <w:rsid w:val="00D95374"/>
    <w:rsid w:val="00D96C72"/>
    <w:rsid w:val="00DA1BD8"/>
    <w:rsid w:val="00DA1FE0"/>
    <w:rsid w:val="00DA2302"/>
    <w:rsid w:val="00DA24FD"/>
    <w:rsid w:val="00DA2A23"/>
    <w:rsid w:val="00DA2BA8"/>
    <w:rsid w:val="00DA3ADC"/>
    <w:rsid w:val="00DA41CE"/>
    <w:rsid w:val="00DA523B"/>
    <w:rsid w:val="00DA6675"/>
    <w:rsid w:val="00DA6696"/>
    <w:rsid w:val="00DA6BDE"/>
    <w:rsid w:val="00DA756D"/>
    <w:rsid w:val="00DB1EC8"/>
    <w:rsid w:val="00DB354F"/>
    <w:rsid w:val="00DB37E3"/>
    <w:rsid w:val="00DB4C76"/>
    <w:rsid w:val="00DB4DEC"/>
    <w:rsid w:val="00DB6A0D"/>
    <w:rsid w:val="00DC05C7"/>
    <w:rsid w:val="00DC0D15"/>
    <w:rsid w:val="00DC19C7"/>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1CC0"/>
    <w:rsid w:val="00DE32A9"/>
    <w:rsid w:val="00DE332E"/>
    <w:rsid w:val="00DE4C9E"/>
    <w:rsid w:val="00DE518D"/>
    <w:rsid w:val="00DE69BC"/>
    <w:rsid w:val="00DE72DD"/>
    <w:rsid w:val="00DF06FC"/>
    <w:rsid w:val="00DF076B"/>
    <w:rsid w:val="00DF14C0"/>
    <w:rsid w:val="00DF3554"/>
    <w:rsid w:val="00DF4306"/>
    <w:rsid w:val="00DF4A87"/>
    <w:rsid w:val="00DF5A49"/>
    <w:rsid w:val="00DF6972"/>
    <w:rsid w:val="00E00609"/>
    <w:rsid w:val="00E0069C"/>
    <w:rsid w:val="00E02245"/>
    <w:rsid w:val="00E027C3"/>
    <w:rsid w:val="00E0323E"/>
    <w:rsid w:val="00E037B5"/>
    <w:rsid w:val="00E03F8A"/>
    <w:rsid w:val="00E05455"/>
    <w:rsid w:val="00E05587"/>
    <w:rsid w:val="00E05C94"/>
    <w:rsid w:val="00E106D8"/>
    <w:rsid w:val="00E11345"/>
    <w:rsid w:val="00E1326E"/>
    <w:rsid w:val="00E14969"/>
    <w:rsid w:val="00E16AD8"/>
    <w:rsid w:val="00E16EB6"/>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37CC9"/>
    <w:rsid w:val="00E40823"/>
    <w:rsid w:val="00E4121E"/>
    <w:rsid w:val="00E41307"/>
    <w:rsid w:val="00E414AF"/>
    <w:rsid w:val="00E42634"/>
    <w:rsid w:val="00E429BC"/>
    <w:rsid w:val="00E42AAD"/>
    <w:rsid w:val="00E44AD8"/>
    <w:rsid w:val="00E471C1"/>
    <w:rsid w:val="00E47613"/>
    <w:rsid w:val="00E478FF"/>
    <w:rsid w:val="00E505C5"/>
    <w:rsid w:val="00E52400"/>
    <w:rsid w:val="00E52D08"/>
    <w:rsid w:val="00E53450"/>
    <w:rsid w:val="00E54965"/>
    <w:rsid w:val="00E557A9"/>
    <w:rsid w:val="00E55BE5"/>
    <w:rsid w:val="00E573FD"/>
    <w:rsid w:val="00E601A4"/>
    <w:rsid w:val="00E6189F"/>
    <w:rsid w:val="00E620E9"/>
    <w:rsid w:val="00E62424"/>
    <w:rsid w:val="00E634E6"/>
    <w:rsid w:val="00E66297"/>
    <w:rsid w:val="00E66D5D"/>
    <w:rsid w:val="00E66DB2"/>
    <w:rsid w:val="00E66EF4"/>
    <w:rsid w:val="00E70B7D"/>
    <w:rsid w:val="00E712AF"/>
    <w:rsid w:val="00E716B8"/>
    <w:rsid w:val="00E721FF"/>
    <w:rsid w:val="00E746E3"/>
    <w:rsid w:val="00E74BE2"/>
    <w:rsid w:val="00E75A4B"/>
    <w:rsid w:val="00E7634E"/>
    <w:rsid w:val="00E77377"/>
    <w:rsid w:val="00E81132"/>
    <w:rsid w:val="00E81751"/>
    <w:rsid w:val="00E81EFE"/>
    <w:rsid w:val="00E85E8E"/>
    <w:rsid w:val="00E90734"/>
    <w:rsid w:val="00E91950"/>
    <w:rsid w:val="00E921CF"/>
    <w:rsid w:val="00E9272C"/>
    <w:rsid w:val="00E928FF"/>
    <w:rsid w:val="00E944FE"/>
    <w:rsid w:val="00E946F7"/>
    <w:rsid w:val="00E94C24"/>
    <w:rsid w:val="00E95792"/>
    <w:rsid w:val="00E97E68"/>
    <w:rsid w:val="00EA0BF2"/>
    <w:rsid w:val="00EA1BCC"/>
    <w:rsid w:val="00EA2A17"/>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9FD"/>
    <w:rsid w:val="00EC3E48"/>
    <w:rsid w:val="00EC3F6A"/>
    <w:rsid w:val="00EC4363"/>
    <w:rsid w:val="00EC66C5"/>
    <w:rsid w:val="00EC6871"/>
    <w:rsid w:val="00EC6F1E"/>
    <w:rsid w:val="00ED0DC9"/>
    <w:rsid w:val="00ED2809"/>
    <w:rsid w:val="00ED3E7D"/>
    <w:rsid w:val="00ED71BA"/>
    <w:rsid w:val="00EE02D2"/>
    <w:rsid w:val="00EE0662"/>
    <w:rsid w:val="00EE111C"/>
    <w:rsid w:val="00EE2F6A"/>
    <w:rsid w:val="00EE34C7"/>
    <w:rsid w:val="00EE3B6D"/>
    <w:rsid w:val="00EE58C1"/>
    <w:rsid w:val="00EE592E"/>
    <w:rsid w:val="00EE66FA"/>
    <w:rsid w:val="00EE759D"/>
    <w:rsid w:val="00EF03B8"/>
    <w:rsid w:val="00EF053C"/>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7C46"/>
    <w:rsid w:val="00F100AA"/>
    <w:rsid w:val="00F1148B"/>
    <w:rsid w:val="00F1167E"/>
    <w:rsid w:val="00F11ED7"/>
    <w:rsid w:val="00F13E10"/>
    <w:rsid w:val="00F14B50"/>
    <w:rsid w:val="00F15468"/>
    <w:rsid w:val="00F15471"/>
    <w:rsid w:val="00F15854"/>
    <w:rsid w:val="00F1645F"/>
    <w:rsid w:val="00F1684D"/>
    <w:rsid w:val="00F16F8C"/>
    <w:rsid w:val="00F174A2"/>
    <w:rsid w:val="00F17923"/>
    <w:rsid w:val="00F17C5F"/>
    <w:rsid w:val="00F205DB"/>
    <w:rsid w:val="00F231F4"/>
    <w:rsid w:val="00F24627"/>
    <w:rsid w:val="00F2590C"/>
    <w:rsid w:val="00F31150"/>
    <w:rsid w:val="00F32795"/>
    <w:rsid w:val="00F33695"/>
    <w:rsid w:val="00F3417E"/>
    <w:rsid w:val="00F34686"/>
    <w:rsid w:val="00F34897"/>
    <w:rsid w:val="00F35283"/>
    <w:rsid w:val="00F362D9"/>
    <w:rsid w:val="00F36822"/>
    <w:rsid w:val="00F4035C"/>
    <w:rsid w:val="00F415DE"/>
    <w:rsid w:val="00F41EEF"/>
    <w:rsid w:val="00F43450"/>
    <w:rsid w:val="00F43CC6"/>
    <w:rsid w:val="00F4742B"/>
    <w:rsid w:val="00F474E9"/>
    <w:rsid w:val="00F477FE"/>
    <w:rsid w:val="00F51B9F"/>
    <w:rsid w:val="00F51CBB"/>
    <w:rsid w:val="00F51EF6"/>
    <w:rsid w:val="00F520A9"/>
    <w:rsid w:val="00F5283A"/>
    <w:rsid w:val="00F52CFA"/>
    <w:rsid w:val="00F551F0"/>
    <w:rsid w:val="00F5523B"/>
    <w:rsid w:val="00F55252"/>
    <w:rsid w:val="00F55D43"/>
    <w:rsid w:val="00F573D7"/>
    <w:rsid w:val="00F615E7"/>
    <w:rsid w:val="00F62108"/>
    <w:rsid w:val="00F62E2A"/>
    <w:rsid w:val="00F639B8"/>
    <w:rsid w:val="00F6549A"/>
    <w:rsid w:val="00F65BF9"/>
    <w:rsid w:val="00F65E9C"/>
    <w:rsid w:val="00F667CD"/>
    <w:rsid w:val="00F7081E"/>
    <w:rsid w:val="00F71F5B"/>
    <w:rsid w:val="00F72768"/>
    <w:rsid w:val="00F72800"/>
    <w:rsid w:val="00F72923"/>
    <w:rsid w:val="00F72D18"/>
    <w:rsid w:val="00F72F72"/>
    <w:rsid w:val="00F734F1"/>
    <w:rsid w:val="00F73D0F"/>
    <w:rsid w:val="00F76A48"/>
    <w:rsid w:val="00F76B46"/>
    <w:rsid w:val="00F814E6"/>
    <w:rsid w:val="00F83648"/>
    <w:rsid w:val="00F843F9"/>
    <w:rsid w:val="00F90B3A"/>
    <w:rsid w:val="00F9104D"/>
    <w:rsid w:val="00F919A6"/>
    <w:rsid w:val="00F922C8"/>
    <w:rsid w:val="00F928E9"/>
    <w:rsid w:val="00F94A3B"/>
    <w:rsid w:val="00F94B17"/>
    <w:rsid w:val="00F96294"/>
    <w:rsid w:val="00F977AC"/>
    <w:rsid w:val="00F97DAB"/>
    <w:rsid w:val="00FA002B"/>
    <w:rsid w:val="00FA0A8F"/>
    <w:rsid w:val="00FA1000"/>
    <w:rsid w:val="00FA3B00"/>
    <w:rsid w:val="00FA57B1"/>
    <w:rsid w:val="00FA75D8"/>
    <w:rsid w:val="00FA76D1"/>
    <w:rsid w:val="00FA7B26"/>
    <w:rsid w:val="00FB106D"/>
    <w:rsid w:val="00FB47A1"/>
    <w:rsid w:val="00FB55D9"/>
    <w:rsid w:val="00FB5929"/>
    <w:rsid w:val="00FB6091"/>
    <w:rsid w:val="00FB6A5A"/>
    <w:rsid w:val="00FB73B4"/>
    <w:rsid w:val="00FB77EF"/>
    <w:rsid w:val="00FC0EF6"/>
    <w:rsid w:val="00FC2691"/>
    <w:rsid w:val="00FC4CF8"/>
    <w:rsid w:val="00FC5EDC"/>
    <w:rsid w:val="00FD0071"/>
    <w:rsid w:val="00FD2BB1"/>
    <w:rsid w:val="00FD3F81"/>
    <w:rsid w:val="00FD48AC"/>
    <w:rsid w:val="00FD4FCE"/>
    <w:rsid w:val="00FD537A"/>
    <w:rsid w:val="00FD7F79"/>
    <w:rsid w:val="00FE01E1"/>
    <w:rsid w:val="00FE05DC"/>
    <w:rsid w:val="00FE189C"/>
    <w:rsid w:val="00FE1B69"/>
    <w:rsid w:val="00FE3469"/>
    <w:rsid w:val="00FE4806"/>
    <w:rsid w:val="00FE50D8"/>
    <w:rsid w:val="00FE5420"/>
    <w:rsid w:val="00FE6C36"/>
    <w:rsid w:val="00FE7060"/>
    <w:rsid w:val="00FF2BD4"/>
    <w:rsid w:val="00FF4705"/>
    <w:rsid w:val="00FF4779"/>
    <w:rsid w:val="00FF48AC"/>
    <w:rsid w:val="00FF5DDB"/>
    <w:rsid w:val="00FF69D3"/>
    <w:rsid w:val="00FF6E8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5CD"/>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C2"/>
    <w:pPr>
      <w:ind w:left="720"/>
      <w:contextualSpacing/>
    </w:pPr>
  </w:style>
  <w:style w:type="character" w:customStyle="1" w:styleId="UnresolvedMention1">
    <w:name w:val="Unresolved Mention1"/>
    <w:basedOn w:val="DefaultParagraphFont"/>
    <w:uiPriority w:val="99"/>
    <w:semiHidden/>
    <w:unhideWhenUsed/>
    <w:rsid w:val="001B727C"/>
    <w:rPr>
      <w:color w:val="808080"/>
      <w:shd w:val="clear" w:color="auto" w:fill="E6E6E6"/>
    </w:rPr>
  </w:style>
  <w:style w:type="paragraph" w:styleId="Subtitle">
    <w:name w:val="Subtitle"/>
    <w:basedOn w:val="Normal"/>
    <w:next w:val="Normal"/>
    <w:link w:val="SubtitleChar"/>
    <w:qFormat/>
    <w:rsid w:val="00C87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87FF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690181019">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9549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apac-accredit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1639B-2C6F-40BB-992D-3C12EF5C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17726</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2024-06-27T22:36:00Z</dcterms:created>
  <dcterms:modified xsi:type="dcterms:W3CDTF">2025-07-03T07:18:00Z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