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3D45" w14:textId="497D932B" w:rsidR="00A72F9B" w:rsidRDefault="00004315" w:rsidP="00CE16B9">
      <w:pPr>
        <w:tabs>
          <w:tab w:val="right" w:pos="9480"/>
        </w:tabs>
        <w:jc w:val="center"/>
        <w:rPr>
          <w:b/>
        </w:rPr>
      </w:pPr>
      <w:r>
        <w:rPr>
          <w:noProof/>
          <w:lang w:val="en-US" w:eastAsia="zh-CN"/>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4027E28A" w14:textId="77777777" w:rsidR="00CE16B9" w:rsidRDefault="00CE16B9" w:rsidP="00B95574">
      <w:pPr>
        <w:pStyle w:val="DocTitle"/>
        <w:rPr>
          <w:color w:val="365F91" w:themeColor="accent1" w:themeShade="BF"/>
        </w:rPr>
      </w:pPr>
    </w:p>
    <w:p w14:paraId="6DFE2545" w14:textId="2936C53D" w:rsidR="00153AEA" w:rsidRPr="00153AEA" w:rsidRDefault="00933928" w:rsidP="00153AEA">
      <w:pPr>
        <w:pStyle w:val="DocTitle"/>
        <w:rPr>
          <w:color w:val="365F91" w:themeColor="accent1" w:themeShade="BF"/>
        </w:rPr>
      </w:pPr>
      <w:r>
        <w:rPr>
          <w:color w:val="365F91" w:themeColor="accent1" w:themeShade="BF"/>
        </w:rPr>
        <w:t xml:space="preserve">Guidance on </w:t>
      </w:r>
      <w:r w:rsidR="007842D4">
        <w:rPr>
          <w:color w:val="365F91" w:themeColor="accent1" w:themeShade="BF"/>
        </w:rPr>
        <w:t>S</w:t>
      </w:r>
      <w:r>
        <w:rPr>
          <w:color w:val="365F91" w:themeColor="accent1" w:themeShade="BF"/>
        </w:rPr>
        <w:t xml:space="preserve">copes of </w:t>
      </w:r>
      <w:r w:rsidR="007842D4">
        <w:rPr>
          <w:color w:val="365F91" w:themeColor="accent1" w:themeShade="BF"/>
        </w:rPr>
        <w:t>A</w:t>
      </w:r>
      <w:r>
        <w:rPr>
          <w:color w:val="365F91" w:themeColor="accent1" w:themeShade="BF"/>
        </w:rPr>
        <w:t xml:space="preserve">ccreditation for </w:t>
      </w:r>
      <w:r w:rsidR="007842D4">
        <w:rPr>
          <w:color w:val="365F91" w:themeColor="accent1" w:themeShade="BF"/>
        </w:rPr>
        <w:t>B</w:t>
      </w:r>
      <w:r>
        <w:rPr>
          <w:color w:val="365F91" w:themeColor="accent1" w:themeShade="BF"/>
        </w:rPr>
        <w:t>iobanks</w:t>
      </w:r>
    </w:p>
    <w:p w14:paraId="1E9548F9" w14:textId="77777777" w:rsidR="00B95574" w:rsidRDefault="00B95574" w:rsidP="00B95574">
      <w:pPr>
        <w:pStyle w:val="NormalSingle"/>
      </w:pPr>
    </w:p>
    <w:p w14:paraId="601D3BAB" w14:textId="77777777" w:rsidR="00B95574" w:rsidRDefault="00B95574" w:rsidP="00B95574">
      <w:pPr>
        <w:pStyle w:val="NormalSingle"/>
      </w:pPr>
    </w:p>
    <w:p w14:paraId="5C86E656" w14:textId="77777777" w:rsidR="00B95574" w:rsidRDefault="00B95574" w:rsidP="00B95574">
      <w:pPr>
        <w:pStyle w:val="NormalSingle"/>
      </w:pPr>
    </w:p>
    <w:p w14:paraId="3E3F5B91" w14:textId="77777777" w:rsidR="00B95574" w:rsidRDefault="00B95574" w:rsidP="00B95574">
      <w:pPr>
        <w:pStyle w:val="NormalSingle"/>
      </w:pPr>
    </w:p>
    <w:p w14:paraId="1FA899DA" w14:textId="0665559B" w:rsidR="00B95574" w:rsidRDefault="00B95574" w:rsidP="00B95574">
      <w:pPr>
        <w:pStyle w:val="NormalSingle"/>
      </w:pPr>
    </w:p>
    <w:p w14:paraId="2223014F" w14:textId="77777777" w:rsidR="00B95574" w:rsidRDefault="00B95574" w:rsidP="00B95574">
      <w:pPr>
        <w:pStyle w:val="NormalSingle"/>
      </w:pPr>
    </w:p>
    <w:p w14:paraId="33F6079F" w14:textId="77777777" w:rsidR="00B95574" w:rsidRDefault="00B95574" w:rsidP="00B95574">
      <w:pPr>
        <w:pStyle w:val="NormalSingle"/>
      </w:pPr>
    </w:p>
    <w:p w14:paraId="008F2307" w14:textId="77777777" w:rsidR="00B95574" w:rsidRDefault="00B95574" w:rsidP="00B95574">
      <w:pPr>
        <w:pStyle w:val="NormalSingle"/>
      </w:pPr>
    </w:p>
    <w:p w14:paraId="7A94B72A" w14:textId="77777777" w:rsidR="007842D4" w:rsidRDefault="007842D4" w:rsidP="00E106D8">
      <w:pPr>
        <w:pStyle w:val="NormalSingle"/>
        <w:tabs>
          <w:tab w:val="left" w:pos="2760"/>
        </w:tabs>
      </w:pPr>
    </w:p>
    <w:p w14:paraId="5D6439C1" w14:textId="77777777" w:rsidR="007842D4" w:rsidRDefault="007842D4" w:rsidP="00E106D8">
      <w:pPr>
        <w:pStyle w:val="NormalSingle"/>
        <w:tabs>
          <w:tab w:val="left" w:pos="2760"/>
        </w:tabs>
      </w:pPr>
    </w:p>
    <w:p w14:paraId="0616CC2B" w14:textId="77777777" w:rsidR="007842D4" w:rsidRDefault="007842D4" w:rsidP="00E106D8">
      <w:pPr>
        <w:pStyle w:val="NormalSingle"/>
        <w:tabs>
          <w:tab w:val="left" w:pos="2760"/>
        </w:tabs>
      </w:pPr>
    </w:p>
    <w:p w14:paraId="1A49FF25" w14:textId="77777777" w:rsidR="007842D4" w:rsidRDefault="007842D4" w:rsidP="00E106D8">
      <w:pPr>
        <w:pStyle w:val="NormalSingle"/>
        <w:tabs>
          <w:tab w:val="left" w:pos="2760"/>
        </w:tabs>
      </w:pPr>
    </w:p>
    <w:p w14:paraId="2B837001" w14:textId="77777777" w:rsidR="007842D4" w:rsidRDefault="007842D4" w:rsidP="00E106D8">
      <w:pPr>
        <w:pStyle w:val="NormalSingle"/>
        <w:tabs>
          <w:tab w:val="left" w:pos="2760"/>
        </w:tabs>
      </w:pPr>
    </w:p>
    <w:p w14:paraId="1C6F1D94" w14:textId="77777777" w:rsidR="007842D4" w:rsidRDefault="007842D4" w:rsidP="00E106D8">
      <w:pPr>
        <w:pStyle w:val="NormalSingle"/>
        <w:tabs>
          <w:tab w:val="left" w:pos="2760"/>
        </w:tabs>
      </w:pPr>
    </w:p>
    <w:p w14:paraId="51207852" w14:textId="7E9CA657" w:rsidR="00E106D8" w:rsidRDefault="00E106D8" w:rsidP="00E106D8">
      <w:pPr>
        <w:pStyle w:val="NormalSingle"/>
        <w:tabs>
          <w:tab w:val="left" w:pos="2760"/>
        </w:tabs>
      </w:pPr>
      <w:r>
        <w:tab/>
      </w: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7C6929AC"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4601EE">
        <w:rPr>
          <w:rFonts w:ascii="Arial" w:hAnsi="Arial" w:cs="Arial"/>
          <w:b/>
          <w:sz w:val="24"/>
          <w:szCs w:val="24"/>
        </w:rPr>
        <w:t>1</w:t>
      </w:r>
      <w:r w:rsidR="007842D4">
        <w:rPr>
          <w:rFonts w:ascii="Arial" w:hAnsi="Arial" w:cs="Arial"/>
          <w:b/>
          <w:sz w:val="24"/>
          <w:szCs w:val="24"/>
        </w:rPr>
        <w:t>.</w:t>
      </w:r>
      <w:r w:rsidR="005F5B00">
        <w:rPr>
          <w:rFonts w:ascii="Arial" w:hAnsi="Arial" w:cs="Arial"/>
          <w:b/>
          <w:sz w:val="24"/>
          <w:szCs w:val="24"/>
        </w:rPr>
        <w:t>1</w:t>
      </w:r>
    </w:p>
    <w:p w14:paraId="350BF482" w14:textId="3CC8EBA0"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5F5B00">
        <w:rPr>
          <w:rFonts w:ascii="Arial" w:hAnsi="Arial" w:cs="Arial"/>
          <w:b/>
          <w:bCs/>
          <w:sz w:val="24"/>
          <w:szCs w:val="24"/>
        </w:rPr>
        <w:t>24 August 2022</w:t>
      </w:r>
    </w:p>
    <w:p w14:paraId="400288F0" w14:textId="52384A02"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5F5B00">
        <w:rPr>
          <w:rFonts w:ascii="Arial" w:hAnsi="Arial" w:cs="Arial"/>
          <w:b/>
          <w:bCs/>
          <w:sz w:val="24"/>
          <w:szCs w:val="24"/>
        </w:rPr>
        <w:t>24 August 2022</w:t>
      </w:r>
    </w:p>
    <w:p w14:paraId="39B44708" w14:textId="0BCB8AAF" w:rsidR="001B1055" w:rsidRPr="001B1055" w:rsidRDefault="001B1055" w:rsidP="001B1055">
      <w:pPr>
        <w:tabs>
          <w:tab w:val="center" w:pos="4800"/>
          <w:tab w:val="left" w:pos="6000"/>
          <w:tab w:val="right" w:pos="9480"/>
        </w:tabs>
        <w:spacing w:before="120"/>
      </w:pPr>
      <w:r>
        <w:rPr>
          <w:rFonts w:ascii="Arial" w:hAnsi="Arial" w:cs="Arial"/>
          <w:b/>
          <w:color w:val="365F91" w:themeColor="accent1" w:themeShade="BF"/>
          <w:szCs w:val="22"/>
          <w:highlight w:val="yellow"/>
        </w:rPr>
        <w:br w:type="page"/>
      </w:r>
    </w:p>
    <w:p w14:paraId="5B11975F" w14:textId="12B1E54D" w:rsidR="008B68E0" w:rsidRPr="008B68E0" w:rsidRDefault="008B68E0" w:rsidP="00A3757B">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lastRenderedPageBreak/>
        <w:t>AUTHORSHIP</w:t>
      </w:r>
    </w:p>
    <w:p w14:paraId="4CE8FD90" w14:textId="230356E0" w:rsidR="008B68E0" w:rsidRPr="008B68E0" w:rsidRDefault="008B68E0" w:rsidP="00A3757B">
      <w:pPr>
        <w:tabs>
          <w:tab w:val="center" w:pos="4800"/>
          <w:tab w:val="left" w:pos="6000"/>
          <w:tab w:val="right" w:pos="9480"/>
        </w:tabs>
        <w:spacing w:before="120"/>
        <w:rPr>
          <w:rFonts w:ascii="Arial" w:hAnsi="Arial" w:cs="Arial"/>
        </w:rPr>
      </w:pPr>
      <w:r w:rsidRPr="008B68E0">
        <w:rPr>
          <w:rFonts w:ascii="Arial" w:hAnsi="Arial" w:cs="Arial"/>
        </w:rPr>
        <w:t xml:space="preserve">This document was produced by the </w:t>
      </w:r>
      <w:r w:rsidR="007842D4">
        <w:rPr>
          <w:rFonts w:ascii="Arial" w:hAnsi="Arial" w:cs="Arial"/>
        </w:rPr>
        <w:t xml:space="preserve">APAC </w:t>
      </w:r>
      <w:r w:rsidR="007842D4" w:rsidRPr="007842D4">
        <w:rPr>
          <w:rFonts w:ascii="Arial" w:hAnsi="Arial" w:cs="Arial"/>
        </w:rPr>
        <w:t>Technical Committee 1 (Laboratories, Inspection Bodies, Reference Materials Producers, Proficiency Testing and Biobanks)</w:t>
      </w:r>
      <w:r w:rsidRPr="008B68E0">
        <w:rPr>
          <w:rFonts w:ascii="Arial" w:hAnsi="Arial" w:cs="Arial"/>
        </w:rPr>
        <w:t>.</w:t>
      </w:r>
    </w:p>
    <w:p w14:paraId="06F2BDC7" w14:textId="1712E71E" w:rsidR="007A1DF6" w:rsidRPr="008B68E0" w:rsidRDefault="007A1DF6" w:rsidP="00A3757B">
      <w:pPr>
        <w:tabs>
          <w:tab w:val="center" w:pos="4800"/>
          <w:tab w:val="left" w:pos="6000"/>
          <w:tab w:val="right" w:pos="9480"/>
        </w:tabs>
        <w:spacing w:before="120"/>
        <w:rPr>
          <w:rFonts w:ascii="Arial" w:hAnsi="Arial" w:cs="Arial"/>
        </w:rPr>
      </w:pPr>
    </w:p>
    <w:p w14:paraId="2967288D" w14:textId="77777777" w:rsidR="007A1DF6" w:rsidRPr="008B68E0" w:rsidRDefault="007A1DF6" w:rsidP="00A3757B">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A3757B">
      <w:pPr>
        <w:tabs>
          <w:tab w:val="center" w:pos="4800"/>
          <w:tab w:val="left" w:pos="6000"/>
          <w:tab w:val="right" w:pos="9480"/>
        </w:tabs>
        <w:spacing w:before="120"/>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A3757B">
      <w:pPr>
        <w:tabs>
          <w:tab w:val="center" w:pos="4800"/>
          <w:tab w:val="left" w:pos="6000"/>
          <w:tab w:val="right" w:pos="9480"/>
        </w:tabs>
        <w:spacing w:before="120"/>
        <w:rPr>
          <w:rFonts w:ascii="Arial" w:hAnsi="Arial" w:cs="Arial"/>
        </w:rPr>
      </w:pPr>
    </w:p>
    <w:p w14:paraId="3EE27B57" w14:textId="77777777" w:rsidR="00C03027" w:rsidRPr="008B68E0" w:rsidRDefault="00C03027" w:rsidP="00A3757B">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1ECAE6DD" w14:textId="77777777" w:rsidR="001158B6" w:rsidRDefault="001158B6" w:rsidP="00A3757B">
      <w:pPr>
        <w:tabs>
          <w:tab w:val="center" w:pos="4800"/>
          <w:tab w:val="left" w:pos="6000"/>
          <w:tab w:val="right" w:pos="9480"/>
        </w:tabs>
        <w:spacing w:before="120"/>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16FB8C7A" w14:textId="53C14FA3" w:rsidR="00C54E81" w:rsidRDefault="00C54E81">
      <w:pPr>
        <w:pStyle w:val="TOC1"/>
        <w:rPr>
          <w:rFonts w:asciiTheme="minorHAnsi" w:eastAsiaTheme="minorEastAsia" w:hAnsiTheme="minorHAnsi" w:cstheme="minorBidi"/>
          <w:b w:val="0"/>
          <w:bCs w:val="0"/>
          <w:noProof/>
          <w:szCs w:val="22"/>
          <w:lang w:eastAsia="en-AU"/>
        </w:rPr>
      </w:pPr>
      <w:r>
        <w:rPr>
          <w:noProof/>
        </w:rPr>
        <w:t>1</w:t>
      </w:r>
      <w:r>
        <w:rPr>
          <w:rFonts w:asciiTheme="minorHAnsi" w:eastAsiaTheme="minorEastAsia" w:hAnsiTheme="minorHAnsi" w:cstheme="minorBidi"/>
          <w:b w:val="0"/>
          <w:bCs w:val="0"/>
          <w:noProof/>
          <w:szCs w:val="22"/>
          <w:lang w:eastAsia="en-AU"/>
        </w:rPr>
        <w:tab/>
      </w:r>
      <w:r>
        <w:rPr>
          <w:noProof/>
        </w:rPr>
        <w:t>SCOPE</w:t>
      </w:r>
      <w:r>
        <w:rPr>
          <w:noProof/>
        </w:rPr>
        <w:tab/>
        <w:t>4</w:t>
      </w:r>
    </w:p>
    <w:p w14:paraId="4B48EC7A" w14:textId="53B54120" w:rsidR="00C54E81" w:rsidRDefault="00C54E81">
      <w:pPr>
        <w:pStyle w:val="TOC1"/>
        <w:rPr>
          <w:rFonts w:asciiTheme="minorHAnsi" w:eastAsiaTheme="minorEastAsia" w:hAnsiTheme="minorHAnsi" w:cstheme="minorBidi"/>
          <w:b w:val="0"/>
          <w:bCs w:val="0"/>
          <w:noProof/>
          <w:szCs w:val="22"/>
          <w:lang w:eastAsia="en-AU"/>
        </w:rPr>
      </w:pPr>
      <w:r>
        <w:rPr>
          <w:noProof/>
        </w:rPr>
        <w:t>2</w:t>
      </w:r>
      <w:r>
        <w:rPr>
          <w:rFonts w:asciiTheme="minorHAnsi" w:eastAsiaTheme="minorEastAsia" w:hAnsiTheme="minorHAnsi" w:cstheme="minorBidi"/>
          <w:b w:val="0"/>
          <w:bCs w:val="0"/>
          <w:noProof/>
          <w:szCs w:val="22"/>
          <w:lang w:eastAsia="en-AU"/>
        </w:rPr>
        <w:tab/>
      </w:r>
      <w:r>
        <w:rPr>
          <w:noProof/>
        </w:rPr>
        <w:t>DEFINITIONS</w:t>
      </w:r>
      <w:r>
        <w:rPr>
          <w:noProof/>
        </w:rPr>
        <w:tab/>
        <w:t>4</w:t>
      </w:r>
    </w:p>
    <w:p w14:paraId="47A4DB16" w14:textId="42FE8265" w:rsidR="00C54E81" w:rsidRDefault="00C54E81">
      <w:pPr>
        <w:pStyle w:val="TOC1"/>
        <w:rPr>
          <w:rFonts w:asciiTheme="minorHAnsi" w:eastAsiaTheme="minorEastAsia" w:hAnsiTheme="minorHAnsi" w:cstheme="minorBidi"/>
          <w:b w:val="0"/>
          <w:bCs w:val="0"/>
          <w:noProof/>
          <w:szCs w:val="22"/>
          <w:lang w:eastAsia="en-AU"/>
        </w:rPr>
      </w:pPr>
      <w:r>
        <w:rPr>
          <w:noProof/>
        </w:rPr>
        <w:t>3</w:t>
      </w:r>
      <w:r>
        <w:rPr>
          <w:rFonts w:asciiTheme="minorHAnsi" w:eastAsiaTheme="minorEastAsia" w:hAnsiTheme="minorHAnsi" w:cstheme="minorBidi"/>
          <w:b w:val="0"/>
          <w:bCs w:val="0"/>
          <w:noProof/>
          <w:szCs w:val="22"/>
          <w:lang w:eastAsia="en-AU"/>
        </w:rPr>
        <w:tab/>
      </w:r>
      <w:r>
        <w:rPr>
          <w:noProof/>
        </w:rPr>
        <w:t>REFERENCES</w:t>
      </w:r>
      <w:r>
        <w:rPr>
          <w:noProof/>
        </w:rPr>
        <w:tab/>
        <w:t>4</w:t>
      </w:r>
    </w:p>
    <w:p w14:paraId="1A75C1DF" w14:textId="3F7AD016" w:rsidR="00C54E81" w:rsidRDefault="00C54E81">
      <w:pPr>
        <w:pStyle w:val="TOC1"/>
        <w:rPr>
          <w:rFonts w:asciiTheme="minorHAnsi" w:eastAsiaTheme="minorEastAsia" w:hAnsiTheme="minorHAnsi" w:cstheme="minorBidi"/>
          <w:b w:val="0"/>
          <w:bCs w:val="0"/>
          <w:noProof/>
          <w:szCs w:val="22"/>
          <w:lang w:eastAsia="en-AU"/>
        </w:rPr>
      </w:pPr>
      <w:r>
        <w:rPr>
          <w:noProof/>
        </w:rPr>
        <w:t>4</w:t>
      </w:r>
      <w:r>
        <w:rPr>
          <w:rFonts w:asciiTheme="minorHAnsi" w:eastAsiaTheme="minorEastAsia" w:hAnsiTheme="minorHAnsi" w:cstheme="minorBidi"/>
          <w:b w:val="0"/>
          <w:bCs w:val="0"/>
          <w:noProof/>
          <w:szCs w:val="22"/>
          <w:lang w:eastAsia="en-AU"/>
        </w:rPr>
        <w:tab/>
      </w:r>
      <w:r>
        <w:rPr>
          <w:noProof/>
        </w:rPr>
        <w:t>BACKGROUND</w:t>
      </w:r>
      <w:r>
        <w:rPr>
          <w:noProof/>
        </w:rPr>
        <w:tab/>
        <w:t>4</w:t>
      </w:r>
    </w:p>
    <w:p w14:paraId="329B4A8D" w14:textId="2E24192A" w:rsidR="00C54E81" w:rsidRDefault="00C54E81">
      <w:pPr>
        <w:pStyle w:val="TOC1"/>
        <w:rPr>
          <w:rFonts w:asciiTheme="minorHAnsi" w:eastAsiaTheme="minorEastAsia" w:hAnsiTheme="minorHAnsi" w:cstheme="minorBidi"/>
          <w:b w:val="0"/>
          <w:bCs w:val="0"/>
          <w:noProof/>
          <w:szCs w:val="22"/>
          <w:lang w:eastAsia="en-AU"/>
        </w:rPr>
      </w:pPr>
      <w:r>
        <w:rPr>
          <w:noProof/>
        </w:rPr>
        <w:t>5</w:t>
      </w:r>
      <w:r>
        <w:rPr>
          <w:rFonts w:asciiTheme="minorHAnsi" w:eastAsiaTheme="minorEastAsia" w:hAnsiTheme="minorHAnsi" w:cstheme="minorBidi"/>
          <w:b w:val="0"/>
          <w:bCs w:val="0"/>
          <w:noProof/>
          <w:szCs w:val="22"/>
          <w:lang w:eastAsia="en-AU"/>
        </w:rPr>
        <w:tab/>
      </w:r>
      <w:r>
        <w:rPr>
          <w:noProof/>
        </w:rPr>
        <w:t>PRINCIPLES</w:t>
      </w:r>
      <w:r>
        <w:rPr>
          <w:noProof/>
        </w:rPr>
        <w:tab/>
        <w:t>5</w:t>
      </w:r>
    </w:p>
    <w:p w14:paraId="0A87C217" w14:textId="4D697DC4" w:rsidR="00C54E81" w:rsidRDefault="00C54E81">
      <w:pPr>
        <w:pStyle w:val="TOC2"/>
        <w:tabs>
          <w:tab w:val="left" w:pos="660"/>
          <w:tab w:val="right" w:leader="dot" w:pos="8497"/>
        </w:tabs>
        <w:rPr>
          <w:rFonts w:asciiTheme="minorHAnsi" w:eastAsiaTheme="minorEastAsia" w:hAnsiTheme="minorHAnsi" w:cstheme="minorBidi"/>
          <w:b w:val="0"/>
          <w:bCs w:val="0"/>
          <w:noProof/>
          <w:sz w:val="22"/>
          <w:szCs w:val="22"/>
          <w:lang w:eastAsia="en-AU"/>
        </w:rPr>
      </w:pPr>
      <w:r>
        <w:rPr>
          <w:noProof/>
          <w:lang w:eastAsia="en-AU"/>
        </w:rPr>
        <w:t>5.1</w:t>
      </w:r>
      <w:r>
        <w:rPr>
          <w:rFonts w:asciiTheme="minorHAnsi" w:eastAsiaTheme="minorEastAsia" w:hAnsiTheme="minorHAnsi" w:cstheme="minorBidi"/>
          <w:b w:val="0"/>
          <w:bCs w:val="0"/>
          <w:noProof/>
          <w:sz w:val="22"/>
          <w:szCs w:val="22"/>
          <w:lang w:eastAsia="en-AU"/>
        </w:rPr>
        <w:tab/>
      </w:r>
      <w:r>
        <w:rPr>
          <w:noProof/>
          <w:lang w:eastAsia="en-AU"/>
        </w:rPr>
        <w:t>General</w:t>
      </w:r>
      <w:r>
        <w:rPr>
          <w:noProof/>
        </w:rPr>
        <w:tab/>
        <w:t>5</w:t>
      </w:r>
    </w:p>
    <w:p w14:paraId="152DAF0B" w14:textId="5893E8CC" w:rsidR="00C54E81" w:rsidRDefault="00C54E81">
      <w:pPr>
        <w:pStyle w:val="TOC2"/>
        <w:tabs>
          <w:tab w:val="left" w:pos="660"/>
          <w:tab w:val="right" w:leader="dot" w:pos="8497"/>
        </w:tabs>
        <w:rPr>
          <w:rFonts w:asciiTheme="minorHAnsi" w:eastAsiaTheme="minorEastAsia" w:hAnsiTheme="minorHAnsi" w:cstheme="minorBidi"/>
          <w:b w:val="0"/>
          <w:bCs w:val="0"/>
          <w:noProof/>
          <w:sz w:val="22"/>
          <w:szCs w:val="22"/>
          <w:lang w:eastAsia="en-AU"/>
        </w:rPr>
      </w:pPr>
      <w:r>
        <w:rPr>
          <w:noProof/>
          <w:lang w:eastAsia="en-AU"/>
        </w:rPr>
        <w:t>5.2</w:t>
      </w:r>
      <w:r>
        <w:rPr>
          <w:rFonts w:asciiTheme="minorHAnsi" w:eastAsiaTheme="minorEastAsia" w:hAnsiTheme="minorHAnsi" w:cstheme="minorBidi"/>
          <w:b w:val="0"/>
          <w:bCs w:val="0"/>
          <w:noProof/>
          <w:sz w:val="22"/>
          <w:szCs w:val="22"/>
          <w:lang w:eastAsia="en-AU"/>
        </w:rPr>
        <w:tab/>
      </w:r>
      <w:r>
        <w:rPr>
          <w:noProof/>
          <w:lang w:eastAsia="en-AU"/>
        </w:rPr>
        <w:t>Accuracy</w:t>
      </w:r>
      <w:r>
        <w:rPr>
          <w:noProof/>
        </w:rPr>
        <w:tab/>
        <w:t>5</w:t>
      </w:r>
    </w:p>
    <w:p w14:paraId="14A105CD" w14:textId="1C646409" w:rsidR="00C54E81" w:rsidRDefault="00C54E81">
      <w:pPr>
        <w:pStyle w:val="TOC2"/>
        <w:tabs>
          <w:tab w:val="left" w:pos="660"/>
          <w:tab w:val="right" w:leader="dot" w:pos="8497"/>
        </w:tabs>
        <w:rPr>
          <w:rFonts w:asciiTheme="minorHAnsi" w:eastAsiaTheme="minorEastAsia" w:hAnsiTheme="minorHAnsi" w:cstheme="minorBidi"/>
          <w:b w:val="0"/>
          <w:bCs w:val="0"/>
          <w:noProof/>
          <w:sz w:val="22"/>
          <w:szCs w:val="22"/>
          <w:lang w:eastAsia="en-AU"/>
        </w:rPr>
      </w:pPr>
      <w:r>
        <w:rPr>
          <w:noProof/>
          <w:lang w:eastAsia="en-AU"/>
        </w:rPr>
        <w:t>5.3</w:t>
      </w:r>
      <w:r>
        <w:rPr>
          <w:rFonts w:asciiTheme="minorHAnsi" w:eastAsiaTheme="minorEastAsia" w:hAnsiTheme="minorHAnsi" w:cstheme="minorBidi"/>
          <w:b w:val="0"/>
          <w:bCs w:val="0"/>
          <w:noProof/>
          <w:sz w:val="22"/>
          <w:szCs w:val="22"/>
          <w:lang w:eastAsia="en-AU"/>
        </w:rPr>
        <w:tab/>
      </w:r>
      <w:r>
        <w:rPr>
          <w:noProof/>
          <w:lang w:eastAsia="en-AU"/>
        </w:rPr>
        <w:t>Sufficiency</w:t>
      </w:r>
      <w:r>
        <w:rPr>
          <w:noProof/>
        </w:rPr>
        <w:tab/>
        <w:t>5</w:t>
      </w:r>
    </w:p>
    <w:p w14:paraId="006843EC" w14:textId="46106097" w:rsidR="00C54E81" w:rsidRDefault="00C54E81">
      <w:pPr>
        <w:pStyle w:val="TOC2"/>
        <w:tabs>
          <w:tab w:val="left" w:pos="660"/>
          <w:tab w:val="right" w:leader="dot" w:pos="8497"/>
        </w:tabs>
        <w:rPr>
          <w:rFonts w:asciiTheme="minorHAnsi" w:eastAsiaTheme="minorEastAsia" w:hAnsiTheme="minorHAnsi" w:cstheme="minorBidi"/>
          <w:b w:val="0"/>
          <w:bCs w:val="0"/>
          <w:noProof/>
          <w:sz w:val="22"/>
          <w:szCs w:val="22"/>
          <w:lang w:eastAsia="en-AU"/>
        </w:rPr>
      </w:pPr>
      <w:r>
        <w:rPr>
          <w:noProof/>
          <w:lang w:eastAsia="en-AU"/>
        </w:rPr>
        <w:t>5.4</w:t>
      </w:r>
      <w:r>
        <w:rPr>
          <w:rFonts w:asciiTheme="minorHAnsi" w:eastAsiaTheme="minorEastAsia" w:hAnsiTheme="minorHAnsi" w:cstheme="minorBidi"/>
          <w:b w:val="0"/>
          <w:bCs w:val="0"/>
          <w:noProof/>
          <w:sz w:val="22"/>
          <w:szCs w:val="22"/>
          <w:lang w:eastAsia="en-AU"/>
        </w:rPr>
        <w:tab/>
      </w:r>
      <w:r>
        <w:rPr>
          <w:noProof/>
          <w:lang w:eastAsia="en-AU"/>
        </w:rPr>
        <w:t>Clarity</w:t>
      </w:r>
      <w:r>
        <w:rPr>
          <w:noProof/>
        </w:rPr>
        <w:tab/>
        <w:t>5</w:t>
      </w:r>
    </w:p>
    <w:p w14:paraId="3B025BEC" w14:textId="41C6556A" w:rsidR="00C54E81" w:rsidRDefault="00C54E81">
      <w:pPr>
        <w:pStyle w:val="TOC2"/>
        <w:tabs>
          <w:tab w:val="left" w:pos="660"/>
          <w:tab w:val="right" w:leader="dot" w:pos="8497"/>
        </w:tabs>
        <w:rPr>
          <w:rFonts w:asciiTheme="minorHAnsi" w:eastAsiaTheme="minorEastAsia" w:hAnsiTheme="minorHAnsi" w:cstheme="minorBidi"/>
          <w:b w:val="0"/>
          <w:bCs w:val="0"/>
          <w:noProof/>
          <w:sz w:val="22"/>
          <w:szCs w:val="22"/>
          <w:lang w:eastAsia="en-AU"/>
        </w:rPr>
      </w:pPr>
      <w:r>
        <w:rPr>
          <w:noProof/>
          <w:lang w:eastAsia="en-AU"/>
        </w:rPr>
        <w:t>5.5</w:t>
      </w:r>
      <w:r>
        <w:rPr>
          <w:rFonts w:asciiTheme="minorHAnsi" w:eastAsiaTheme="minorEastAsia" w:hAnsiTheme="minorHAnsi" w:cstheme="minorBidi"/>
          <w:b w:val="0"/>
          <w:bCs w:val="0"/>
          <w:noProof/>
          <w:sz w:val="22"/>
          <w:szCs w:val="22"/>
          <w:lang w:eastAsia="en-AU"/>
        </w:rPr>
        <w:tab/>
      </w:r>
      <w:r>
        <w:rPr>
          <w:noProof/>
          <w:lang w:eastAsia="en-AU"/>
        </w:rPr>
        <w:t>Consistency</w:t>
      </w:r>
      <w:r>
        <w:rPr>
          <w:noProof/>
        </w:rPr>
        <w:tab/>
        <w:t>5</w:t>
      </w:r>
    </w:p>
    <w:p w14:paraId="648D467F" w14:textId="236B9516" w:rsidR="00C54E81" w:rsidRDefault="00C54E81">
      <w:pPr>
        <w:pStyle w:val="TOC1"/>
        <w:rPr>
          <w:rFonts w:asciiTheme="minorHAnsi" w:eastAsiaTheme="minorEastAsia" w:hAnsiTheme="minorHAnsi" w:cstheme="minorBidi"/>
          <w:b w:val="0"/>
          <w:bCs w:val="0"/>
          <w:noProof/>
          <w:szCs w:val="22"/>
          <w:lang w:eastAsia="en-AU"/>
        </w:rPr>
      </w:pPr>
      <w:r>
        <w:rPr>
          <w:noProof/>
        </w:rPr>
        <w:t>6</w:t>
      </w:r>
      <w:r>
        <w:rPr>
          <w:rFonts w:asciiTheme="minorHAnsi" w:eastAsiaTheme="minorEastAsia" w:hAnsiTheme="minorHAnsi" w:cstheme="minorBidi"/>
          <w:b w:val="0"/>
          <w:bCs w:val="0"/>
          <w:noProof/>
          <w:szCs w:val="22"/>
          <w:lang w:eastAsia="en-AU"/>
        </w:rPr>
        <w:tab/>
      </w:r>
      <w:r>
        <w:rPr>
          <w:noProof/>
        </w:rPr>
        <w:t>GUIDANCE</w:t>
      </w:r>
      <w:r>
        <w:rPr>
          <w:noProof/>
        </w:rPr>
        <w:tab/>
        <w:t>5</w:t>
      </w:r>
    </w:p>
    <w:p w14:paraId="1AD67598" w14:textId="14ADEEBB" w:rsidR="00C54E81" w:rsidRDefault="00C54E81">
      <w:pPr>
        <w:pStyle w:val="TOC2"/>
        <w:tabs>
          <w:tab w:val="left" w:pos="660"/>
          <w:tab w:val="right" w:leader="dot" w:pos="8497"/>
        </w:tabs>
        <w:rPr>
          <w:rFonts w:asciiTheme="minorHAnsi" w:eastAsiaTheme="minorEastAsia" w:hAnsiTheme="minorHAnsi" w:cstheme="minorBidi"/>
          <w:b w:val="0"/>
          <w:bCs w:val="0"/>
          <w:noProof/>
          <w:sz w:val="22"/>
          <w:szCs w:val="22"/>
          <w:lang w:eastAsia="en-AU"/>
        </w:rPr>
      </w:pPr>
      <w:r>
        <w:rPr>
          <w:noProof/>
          <w:lang w:eastAsia="en-AU"/>
        </w:rPr>
        <w:t>6.1</w:t>
      </w:r>
      <w:r>
        <w:rPr>
          <w:rFonts w:asciiTheme="minorHAnsi" w:eastAsiaTheme="minorEastAsia" w:hAnsiTheme="minorHAnsi" w:cstheme="minorBidi"/>
          <w:b w:val="0"/>
          <w:bCs w:val="0"/>
          <w:noProof/>
          <w:sz w:val="22"/>
          <w:szCs w:val="22"/>
          <w:lang w:eastAsia="en-AU"/>
        </w:rPr>
        <w:tab/>
      </w:r>
      <w:r>
        <w:rPr>
          <w:noProof/>
          <w:lang w:eastAsia="en-AU"/>
        </w:rPr>
        <w:t>General</w:t>
      </w:r>
      <w:r>
        <w:rPr>
          <w:noProof/>
        </w:rPr>
        <w:tab/>
        <w:t>5</w:t>
      </w:r>
    </w:p>
    <w:p w14:paraId="3069FA92" w14:textId="47EE5609" w:rsidR="00C54E81" w:rsidRDefault="00C54E81">
      <w:pPr>
        <w:pStyle w:val="TOC2"/>
        <w:tabs>
          <w:tab w:val="left" w:pos="660"/>
          <w:tab w:val="right" w:leader="dot" w:pos="8497"/>
        </w:tabs>
        <w:rPr>
          <w:rFonts w:asciiTheme="minorHAnsi" w:eastAsiaTheme="minorEastAsia" w:hAnsiTheme="minorHAnsi" w:cstheme="minorBidi"/>
          <w:b w:val="0"/>
          <w:bCs w:val="0"/>
          <w:noProof/>
          <w:sz w:val="22"/>
          <w:szCs w:val="22"/>
          <w:lang w:eastAsia="en-AU"/>
        </w:rPr>
      </w:pPr>
      <w:r>
        <w:rPr>
          <w:noProof/>
          <w:lang w:eastAsia="en-AU"/>
        </w:rPr>
        <w:t>6.2</w:t>
      </w:r>
      <w:r>
        <w:rPr>
          <w:rFonts w:asciiTheme="minorHAnsi" w:eastAsiaTheme="minorEastAsia" w:hAnsiTheme="minorHAnsi" w:cstheme="minorBidi"/>
          <w:b w:val="0"/>
          <w:bCs w:val="0"/>
          <w:noProof/>
          <w:sz w:val="22"/>
          <w:szCs w:val="22"/>
          <w:lang w:eastAsia="en-AU"/>
        </w:rPr>
        <w:tab/>
      </w:r>
      <w:r>
        <w:rPr>
          <w:noProof/>
          <w:lang w:eastAsia="en-AU"/>
        </w:rPr>
        <w:t xml:space="preserve">Types of Biological Material and </w:t>
      </w:r>
      <w:r w:rsidR="002E7946">
        <w:rPr>
          <w:noProof/>
          <w:lang w:eastAsia="en-AU"/>
        </w:rPr>
        <w:t>A</w:t>
      </w:r>
      <w:r>
        <w:rPr>
          <w:noProof/>
          <w:lang w:eastAsia="en-AU"/>
        </w:rPr>
        <w:t>ssociated Data</w:t>
      </w:r>
      <w:r>
        <w:rPr>
          <w:noProof/>
        </w:rPr>
        <w:tab/>
        <w:t>6</w:t>
      </w:r>
    </w:p>
    <w:p w14:paraId="6CBE8F46" w14:textId="170F4292" w:rsidR="00C54E81" w:rsidRDefault="00C54E81">
      <w:pPr>
        <w:pStyle w:val="TOC2"/>
        <w:tabs>
          <w:tab w:val="left" w:pos="660"/>
          <w:tab w:val="right" w:leader="dot" w:pos="8497"/>
        </w:tabs>
        <w:rPr>
          <w:rFonts w:asciiTheme="minorHAnsi" w:eastAsiaTheme="minorEastAsia" w:hAnsiTheme="minorHAnsi" w:cstheme="minorBidi"/>
          <w:b w:val="0"/>
          <w:bCs w:val="0"/>
          <w:noProof/>
          <w:sz w:val="22"/>
          <w:szCs w:val="22"/>
          <w:lang w:eastAsia="en-AU"/>
        </w:rPr>
      </w:pPr>
      <w:r>
        <w:rPr>
          <w:noProof/>
          <w:lang w:eastAsia="en-AU"/>
        </w:rPr>
        <w:t>6.3</w:t>
      </w:r>
      <w:r>
        <w:rPr>
          <w:rFonts w:asciiTheme="minorHAnsi" w:eastAsiaTheme="minorEastAsia" w:hAnsiTheme="minorHAnsi" w:cstheme="minorBidi"/>
          <w:b w:val="0"/>
          <w:bCs w:val="0"/>
          <w:noProof/>
          <w:sz w:val="22"/>
          <w:szCs w:val="22"/>
          <w:lang w:eastAsia="en-AU"/>
        </w:rPr>
        <w:tab/>
      </w:r>
      <w:r>
        <w:rPr>
          <w:noProof/>
          <w:lang w:eastAsia="en-AU"/>
        </w:rPr>
        <w:t>Biobanking Activities</w:t>
      </w:r>
      <w:r>
        <w:rPr>
          <w:noProof/>
        </w:rPr>
        <w:tab/>
        <w:t>6</w:t>
      </w:r>
    </w:p>
    <w:p w14:paraId="658B6145" w14:textId="1D67774B" w:rsidR="00C54E81" w:rsidRDefault="00C54E81">
      <w:pPr>
        <w:pStyle w:val="TOC2"/>
        <w:tabs>
          <w:tab w:val="left" w:pos="660"/>
          <w:tab w:val="right" w:leader="dot" w:pos="8497"/>
        </w:tabs>
        <w:rPr>
          <w:rFonts w:asciiTheme="minorHAnsi" w:eastAsiaTheme="minorEastAsia" w:hAnsiTheme="minorHAnsi" w:cstheme="minorBidi"/>
          <w:b w:val="0"/>
          <w:bCs w:val="0"/>
          <w:noProof/>
          <w:sz w:val="22"/>
          <w:szCs w:val="22"/>
          <w:lang w:eastAsia="en-AU"/>
        </w:rPr>
      </w:pPr>
      <w:r>
        <w:rPr>
          <w:noProof/>
          <w:lang w:eastAsia="en-AU"/>
        </w:rPr>
        <w:t>6.4</w:t>
      </w:r>
      <w:r>
        <w:rPr>
          <w:rFonts w:asciiTheme="minorHAnsi" w:eastAsiaTheme="minorEastAsia" w:hAnsiTheme="minorHAnsi" w:cstheme="minorBidi"/>
          <w:b w:val="0"/>
          <w:bCs w:val="0"/>
          <w:noProof/>
          <w:sz w:val="22"/>
          <w:szCs w:val="22"/>
          <w:lang w:eastAsia="en-AU"/>
        </w:rPr>
        <w:tab/>
      </w:r>
      <w:r>
        <w:rPr>
          <w:noProof/>
          <w:lang w:eastAsia="en-AU"/>
        </w:rPr>
        <w:t>Storage Conditions</w:t>
      </w:r>
      <w:r>
        <w:rPr>
          <w:noProof/>
        </w:rPr>
        <w:tab/>
      </w:r>
      <w:r w:rsidR="001B3902">
        <w:rPr>
          <w:noProof/>
        </w:rPr>
        <w:t>6</w:t>
      </w:r>
    </w:p>
    <w:p w14:paraId="2F1F8330" w14:textId="4421B7E7" w:rsidR="00C54E81" w:rsidRDefault="00C54E81">
      <w:pPr>
        <w:pStyle w:val="TOC2"/>
        <w:tabs>
          <w:tab w:val="left" w:pos="660"/>
          <w:tab w:val="right" w:leader="dot" w:pos="8497"/>
        </w:tabs>
        <w:rPr>
          <w:noProof/>
        </w:rPr>
      </w:pPr>
      <w:r>
        <w:rPr>
          <w:noProof/>
          <w:lang w:eastAsia="en-AU"/>
        </w:rPr>
        <w:t>6.5</w:t>
      </w:r>
      <w:r>
        <w:rPr>
          <w:rFonts w:asciiTheme="minorHAnsi" w:eastAsiaTheme="minorEastAsia" w:hAnsiTheme="minorHAnsi" w:cstheme="minorBidi"/>
          <w:b w:val="0"/>
          <w:bCs w:val="0"/>
          <w:noProof/>
          <w:sz w:val="22"/>
          <w:szCs w:val="22"/>
          <w:lang w:eastAsia="en-AU"/>
        </w:rPr>
        <w:tab/>
      </w:r>
      <w:r>
        <w:rPr>
          <w:noProof/>
          <w:lang w:eastAsia="en-AU"/>
        </w:rPr>
        <w:t>Reference to the</w:t>
      </w:r>
      <w:r w:rsidR="001B3902">
        <w:rPr>
          <w:noProof/>
          <w:lang w:eastAsia="en-AU"/>
        </w:rPr>
        <w:t xml:space="preserve"> Techniques, Principles and/or Standard</w:t>
      </w:r>
      <w:r>
        <w:rPr>
          <w:noProof/>
        </w:rPr>
        <w:tab/>
      </w:r>
      <w:r w:rsidR="001B3902">
        <w:rPr>
          <w:noProof/>
        </w:rPr>
        <w:t>6</w:t>
      </w:r>
    </w:p>
    <w:p w14:paraId="4458C63F" w14:textId="1CBA3163" w:rsidR="001B3902" w:rsidRDefault="001B3902" w:rsidP="001B3902"/>
    <w:p w14:paraId="2E0555EB" w14:textId="20D622B7" w:rsidR="001B3902" w:rsidRPr="0076322E" w:rsidRDefault="001B3902" w:rsidP="0076322E">
      <w:pPr>
        <w:tabs>
          <w:tab w:val="left" w:pos="630"/>
        </w:tabs>
        <w:rPr>
          <w:rFonts w:asciiTheme="minorHAnsi" w:hAnsiTheme="minorHAnsi" w:cstheme="minorHAnsi"/>
          <w:b/>
          <w:bCs/>
          <w:sz w:val="20"/>
        </w:rPr>
      </w:pPr>
      <w:r w:rsidRPr="0076322E">
        <w:rPr>
          <w:rFonts w:asciiTheme="minorHAnsi" w:hAnsiTheme="minorHAnsi" w:cstheme="minorHAnsi"/>
          <w:b/>
          <w:bCs/>
          <w:sz w:val="20"/>
        </w:rPr>
        <w:t>6.6</w:t>
      </w:r>
      <w:r>
        <w:rPr>
          <w:rFonts w:asciiTheme="minorHAnsi" w:hAnsiTheme="minorHAnsi" w:cstheme="minorHAnsi"/>
          <w:b/>
          <w:bCs/>
          <w:sz w:val="20"/>
        </w:rPr>
        <w:tab/>
      </w:r>
      <w:r w:rsidRPr="0076322E">
        <w:rPr>
          <w:rFonts w:asciiTheme="minorHAnsi" w:hAnsiTheme="minorHAnsi" w:cstheme="minorHAnsi"/>
          <w:b/>
          <w:bCs/>
          <w:sz w:val="20"/>
        </w:rPr>
        <w:t>Flexible Scopes</w:t>
      </w:r>
      <w:r>
        <w:rPr>
          <w:rFonts w:asciiTheme="minorHAnsi" w:hAnsiTheme="minorHAnsi" w:cstheme="minorHAnsi"/>
          <w:b/>
          <w:bCs/>
          <w:sz w:val="20"/>
        </w:rPr>
        <w:t>………………………………………………………………………………………………………………………..6</w:t>
      </w:r>
    </w:p>
    <w:p w14:paraId="66F88A39" w14:textId="6F1EB8E0" w:rsidR="00C54E81" w:rsidRDefault="00C54E81">
      <w:pPr>
        <w:pStyle w:val="TOC1"/>
        <w:rPr>
          <w:rFonts w:asciiTheme="minorHAnsi" w:eastAsiaTheme="minorEastAsia" w:hAnsiTheme="minorHAnsi" w:cstheme="minorBidi"/>
          <w:b w:val="0"/>
          <w:bCs w:val="0"/>
          <w:noProof/>
          <w:szCs w:val="22"/>
          <w:lang w:eastAsia="en-AU"/>
        </w:rPr>
      </w:pPr>
      <w:r>
        <w:rPr>
          <w:noProof/>
        </w:rPr>
        <w:t>7</w:t>
      </w:r>
      <w:r>
        <w:rPr>
          <w:rFonts w:asciiTheme="minorHAnsi" w:eastAsiaTheme="minorEastAsia" w:hAnsiTheme="minorHAnsi" w:cstheme="minorBidi"/>
          <w:b w:val="0"/>
          <w:bCs w:val="0"/>
          <w:noProof/>
          <w:szCs w:val="22"/>
          <w:lang w:eastAsia="en-AU"/>
        </w:rPr>
        <w:tab/>
      </w:r>
      <w:r>
        <w:rPr>
          <w:noProof/>
        </w:rPr>
        <w:t>Amendment Table</w:t>
      </w:r>
      <w:r>
        <w:rPr>
          <w:noProof/>
        </w:rPr>
        <w:tab/>
        <w:t>7</w:t>
      </w:r>
    </w:p>
    <w:p w14:paraId="67DB98FA" w14:textId="5C98F4EE" w:rsidR="00C54E81" w:rsidRDefault="00C54E81">
      <w:pPr>
        <w:pStyle w:val="TOC1"/>
        <w:rPr>
          <w:rFonts w:asciiTheme="minorHAnsi" w:eastAsiaTheme="minorEastAsia" w:hAnsiTheme="minorHAnsi" w:cstheme="minorBidi"/>
          <w:b w:val="0"/>
          <w:bCs w:val="0"/>
          <w:noProof/>
          <w:szCs w:val="22"/>
          <w:lang w:eastAsia="en-AU"/>
        </w:rPr>
      </w:pPr>
      <w:r>
        <w:rPr>
          <w:noProof/>
        </w:rPr>
        <w:t xml:space="preserve">Appendix 1 Example Scope of Accreditation for a </w:t>
      </w:r>
      <w:r w:rsidR="001B3902">
        <w:rPr>
          <w:noProof/>
        </w:rPr>
        <w:t>B</w:t>
      </w:r>
      <w:r>
        <w:rPr>
          <w:noProof/>
        </w:rPr>
        <w:t>iobank</w:t>
      </w:r>
      <w:r>
        <w:rPr>
          <w:noProof/>
        </w:rPr>
        <w:tab/>
        <w:t>8</w:t>
      </w:r>
    </w:p>
    <w:p w14:paraId="3F4DBA10" w14:textId="6E889AB7" w:rsidR="00A72F9B" w:rsidRDefault="00A72F9B" w:rsidP="00D02A52">
      <w:pPr>
        <w:tabs>
          <w:tab w:val="center" w:pos="4800"/>
          <w:tab w:val="left" w:pos="6000"/>
          <w:tab w:val="right" w:pos="9480"/>
        </w:tabs>
        <w:spacing w:before="120"/>
        <w:jc w:val="left"/>
      </w:pPr>
    </w:p>
    <w:p w14:paraId="23E7C1EB" w14:textId="77777777" w:rsidR="00A72F9B" w:rsidRDefault="00A72F9B">
      <w:pPr>
        <w:widowControl w:val="0"/>
        <w:ind w:right="635"/>
        <w:jc w:val="center"/>
        <w:rPr>
          <w:b/>
        </w:rPr>
      </w:pPr>
    </w:p>
    <w:p w14:paraId="0D072080" w14:textId="77777777" w:rsidR="00794FEF" w:rsidRDefault="00794FEF">
      <w:pPr>
        <w:widowControl w:val="0"/>
        <w:ind w:right="635"/>
        <w:jc w:val="center"/>
        <w:rPr>
          <w:b/>
        </w:rPr>
      </w:pPr>
    </w:p>
    <w:p w14:paraId="657696F4" w14:textId="77777777" w:rsidR="00794FEF" w:rsidRDefault="00AD58D4" w:rsidP="002352E5">
      <w:pPr>
        <w:tabs>
          <w:tab w:val="left" w:pos="4740"/>
        </w:tabs>
        <w:rPr>
          <w:rFonts w:ascii="Arial" w:hAnsi="Arial" w:cs="Arial"/>
          <w:b/>
          <w:szCs w:val="22"/>
        </w:rPr>
      </w:pPr>
      <w:r>
        <w:rPr>
          <w:rFonts w:ascii="Arial" w:hAnsi="Arial" w:cs="Arial"/>
          <w:b/>
          <w:szCs w:val="22"/>
        </w:rPr>
        <w:br w:type="page"/>
      </w:r>
    </w:p>
    <w:p w14:paraId="118A0149" w14:textId="471E612E" w:rsidR="00E11345" w:rsidRPr="00A9144E" w:rsidRDefault="00B4001B" w:rsidP="00AA3171">
      <w:pPr>
        <w:pStyle w:val="ITISHeading1"/>
        <w:numPr>
          <w:ilvl w:val="0"/>
          <w:numId w:val="1"/>
        </w:numPr>
        <w:rPr>
          <w:szCs w:val="22"/>
        </w:rPr>
      </w:pPr>
      <w:bookmarkStart w:id="0" w:name="_Toc66864696"/>
      <w:r w:rsidRPr="00A9144E">
        <w:rPr>
          <w:szCs w:val="22"/>
        </w:rPr>
        <w:lastRenderedPageBreak/>
        <w:t>SCOPE</w:t>
      </w:r>
      <w:bookmarkEnd w:id="0"/>
    </w:p>
    <w:p w14:paraId="158E073E" w14:textId="27E1D8F4" w:rsidR="00442E09" w:rsidRPr="00A9144E" w:rsidRDefault="001D0344" w:rsidP="001158B6">
      <w:pPr>
        <w:pStyle w:val="ITISHeading3"/>
        <w:numPr>
          <w:ilvl w:val="0"/>
          <w:numId w:val="0"/>
        </w:numPr>
        <w:ind w:left="851"/>
      </w:pPr>
      <w:r>
        <w:t>This</w:t>
      </w:r>
      <w:r w:rsidRPr="001D0344">
        <w:t xml:space="preserve"> document is intended for accreditation bodies seeking to define the scope of accreditation (</w:t>
      </w:r>
      <w:r w:rsidR="007149C5">
        <w:t>see definition listed below</w:t>
      </w:r>
      <w:r w:rsidRPr="001D0344">
        <w:t xml:space="preserve">) for </w:t>
      </w:r>
      <w:r w:rsidR="00D04543">
        <w:t>b</w:t>
      </w:r>
      <w:r w:rsidRPr="001D0344">
        <w:t>iobanks accredited to ISO 20387</w:t>
      </w:r>
      <w:r w:rsidR="00D04543">
        <w:t>. These biobanks</w:t>
      </w:r>
      <w:r w:rsidRPr="001D0344">
        <w:t xml:space="preserve"> provide biological material and associated data of appropriate quality for research and development. The aim is to provide guidance to promote clarity and consistency in the publicly available information on accredited </w:t>
      </w:r>
      <w:r w:rsidR="00D04543">
        <w:t>b</w:t>
      </w:r>
      <w:r w:rsidRPr="001D0344">
        <w:t xml:space="preserve">iobanks.  </w:t>
      </w:r>
    </w:p>
    <w:p w14:paraId="331A3A69" w14:textId="79637870" w:rsidR="00890BEC" w:rsidRPr="00A9144E" w:rsidRDefault="00890BEC" w:rsidP="00AA3171">
      <w:pPr>
        <w:pStyle w:val="ITISHeading1"/>
        <w:numPr>
          <w:ilvl w:val="0"/>
          <w:numId w:val="1"/>
        </w:numPr>
        <w:rPr>
          <w:szCs w:val="22"/>
        </w:rPr>
      </w:pPr>
      <w:bookmarkStart w:id="1" w:name="_Toc250804726"/>
      <w:bookmarkStart w:id="2" w:name="_Toc250804728"/>
      <w:bookmarkStart w:id="3" w:name="_Toc250804730"/>
      <w:bookmarkStart w:id="4" w:name="_Toc66864697"/>
      <w:bookmarkEnd w:id="1"/>
      <w:bookmarkEnd w:id="2"/>
      <w:r w:rsidRPr="00A9144E">
        <w:rPr>
          <w:szCs w:val="22"/>
        </w:rPr>
        <w:t>DEFINITIONS</w:t>
      </w:r>
      <w:bookmarkEnd w:id="3"/>
      <w:bookmarkEnd w:id="4"/>
      <w:r w:rsidRPr="00A9144E">
        <w:rPr>
          <w:szCs w:val="22"/>
        </w:rPr>
        <w:t xml:space="preserve"> </w:t>
      </w:r>
    </w:p>
    <w:p w14:paraId="542F25AC" w14:textId="2ABCC227" w:rsidR="001C671B" w:rsidRPr="00D77DB8" w:rsidRDefault="00D77DB8" w:rsidP="00D77DB8">
      <w:pPr>
        <w:pStyle w:val="ITISHeading3"/>
        <w:numPr>
          <w:ilvl w:val="0"/>
          <w:numId w:val="0"/>
        </w:numPr>
        <w:ind w:left="851" w:hanging="851"/>
      </w:pPr>
      <w:r>
        <w:tab/>
      </w:r>
      <w:r>
        <w:rPr>
          <w:b/>
          <w:bCs/>
        </w:rPr>
        <w:t>S</w:t>
      </w:r>
      <w:r w:rsidR="001C671B" w:rsidRPr="00D77DB8">
        <w:rPr>
          <w:b/>
          <w:bCs/>
        </w:rPr>
        <w:t>cope of accreditation</w:t>
      </w:r>
    </w:p>
    <w:p w14:paraId="2FC5093C" w14:textId="6D716631" w:rsidR="001C671B" w:rsidRDefault="00D77DB8" w:rsidP="00D77DB8">
      <w:pPr>
        <w:pStyle w:val="ITISHeading3"/>
        <w:numPr>
          <w:ilvl w:val="0"/>
          <w:numId w:val="0"/>
        </w:numPr>
        <w:ind w:left="851" w:hanging="851"/>
      </w:pPr>
      <w:r>
        <w:tab/>
      </w:r>
      <w:r w:rsidR="001C671B" w:rsidRPr="007A37DD">
        <w:t>Specific conformity assessment activities for which accreditation is sought or has been granted.</w:t>
      </w:r>
    </w:p>
    <w:p w14:paraId="326A5E49" w14:textId="2D1FA030" w:rsidR="00D77DB8" w:rsidRPr="00D77DB8" w:rsidRDefault="00D77DB8" w:rsidP="00D77DB8">
      <w:pPr>
        <w:pStyle w:val="ITISHeading3"/>
        <w:numPr>
          <w:ilvl w:val="0"/>
          <w:numId w:val="0"/>
        </w:numPr>
        <w:ind w:left="1702" w:hanging="851"/>
        <w:rPr>
          <w:sz w:val="20"/>
          <w:szCs w:val="20"/>
        </w:rPr>
      </w:pPr>
      <w:r w:rsidRPr="00D77DB8">
        <w:rPr>
          <w:sz w:val="20"/>
          <w:szCs w:val="20"/>
        </w:rPr>
        <w:t xml:space="preserve">SOURCE: ISO/IEC 17011:2017, </w:t>
      </w:r>
      <w:r>
        <w:rPr>
          <w:sz w:val="20"/>
          <w:szCs w:val="20"/>
        </w:rPr>
        <w:t>3.6</w:t>
      </w:r>
    </w:p>
    <w:p w14:paraId="63B3F695" w14:textId="77777777" w:rsidR="00AA3171" w:rsidRPr="007A37DD" w:rsidRDefault="00AA3171" w:rsidP="003712DB">
      <w:pPr>
        <w:pStyle w:val="ITISHeading1"/>
        <w:numPr>
          <w:ilvl w:val="0"/>
          <w:numId w:val="1"/>
        </w:numPr>
        <w:rPr>
          <w:szCs w:val="22"/>
        </w:rPr>
      </w:pPr>
      <w:bookmarkStart w:id="5" w:name="_Toc66864698"/>
      <w:r w:rsidRPr="007A37DD">
        <w:rPr>
          <w:szCs w:val="22"/>
        </w:rPr>
        <w:t>REFERENCES</w:t>
      </w:r>
      <w:bookmarkEnd w:id="5"/>
      <w:r w:rsidRPr="007A37DD">
        <w:rPr>
          <w:szCs w:val="22"/>
        </w:rPr>
        <w:t xml:space="preserve"> </w:t>
      </w:r>
    </w:p>
    <w:p w14:paraId="0A07AA51" w14:textId="77777777" w:rsidR="00AA3171" w:rsidRPr="00AA3171" w:rsidRDefault="00AA3171" w:rsidP="00AA3171">
      <w:pPr>
        <w:spacing w:after="160" w:line="259" w:lineRule="auto"/>
        <w:ind w:left="851"/>
        <w:rPr>
          <w:rFonts w:ascii="Arial" w:hAnsi="Arial" w:cs="Arial"/>
        </w:rPr>
      </w:pPr>
      <w:r w:rsidRPr="00AA3171">
        <w:rPr>
          <w:rFonts w:ascii="Arial" w:hAnsi="Arial" w:cs="Arial"/>
        </w:rPr>
        <w:t>The following referenced documents are indispensable for the application of this document. For dated references, only the editions cited applies. For undated references, the latest edition of the reference document applies.</w:t>
      </w:r>
    </w:p>
    <w:p w14:paraId="631DA663" w14:textId="1E4CC58F" w:rsidR="00AA3171" w:rsidRPr="00AA3171" w:rsidRDefault="00AA3171" w:rsidP="00AA3171">
      <w:pPr>
        <w:pStyle w:val="ListParagraph"/>
        <w:numPr>
          <w:ilvl w:val="0"/>
          <w:numId w:val="23"/>
        </w:numPr>
        <w:snapToGrid w:val="0"/>
        <w:jc w:val="left"/>
        <w:rPr>
          <w:rFonts w:ascii="Arial" w:hAnsi="Arial" w:cs="Arial"/>
        </w:rPr>
      </w:pPr>
      <w:r w:rsidRPr="00AA3171">
        <w:rPr>
          <w:rFonts w:ascii="Arial" w:hAnsi="Arial" w:cs="Arial"/>
        </w:rPr>
        <w:t xml:space="preserve">ISO/IEC 17011, </w:t>
      </w:r>
      <w:r w:rsidRPr="00AA3171">
        <w:rPr>
          <w:rFonts w:ascii="Arial" w:hAnsi="Arial" w:cs="Arial"/>
          <w:i/>
        </w:rPr>
        <w:t>Conformity assessment - Requirements for accreditation bodies accrediting conformity assessment bodies</w:t>
      </w:r>
    </w:p>
    <w:p w14:paraId="2BAA9DC9" w14:textId="77777777" w:rsidR="00AA3171" w:rsidRPr="00AA3171" w:rsidRDefault="00AA3171" w:rsidP="00AA3171">
      <w:pPr>
        <w:snapToGrid w:val="0"/>
        <w:ind w:left="491"/>
        <w:jc w:val="left"/>
        <w:rPr>
          <w:rFonts w:ascii="Arial" w:hAnsi="Arial" w:cs="Arial"/>
        </w:rPr>
      </w:pPr>
    </w:p>
    <w:p w14:paraId="03851051" w14:textId="0243CC48" w:rsidR="00AA3171" w:rsidRPr="00AA3171" w:rsidRDefault="00AA3171" w:rsidP="00AA3171">
      <w:pPr>
        <w:pStyle w:val="ListParagraph"/>
        <w:numPr>
          <w:ilvl w:val="0"/>
          <w:numId w:val="23"/>
        </w:numPr>
        <w:snapToGrid w:val="0"/>
        <w:spacing w:after="220"/>
        <w:jc w:val="left"/>
        <w:rPr>
          <w:rFonts w:ascii="Arial" w:hAnsi="Arial" w:cs="Arial"/>
        </w:rPr>
      </w:pPr>
      <w:r w:rsidRPr="00AA3171">
        <w:rPr>
          <w:rFonts w:ascii="Arial" w:hAnsi="Arial" w:cs="Arial"/>
        </w:rPr>
        <w:t xml:space="preserve">ISO 20387, </w:t>
      </w:r>
      <w:r w:rsidRPr="00AA3171">
        <w:rPr>
          <w:rFonts w:ascii="Arial" w:hAnsi="Arial" w:cs="Arial"/>
          <w:i/>
          <w:iCs/>
        </w:rPr>
        <w:t>Biotechnology – Biobanking – General requirements for biobanking</w:t>
      </w:r>
    </w:p>
    <w:p w14:paraId="2A9FCBB0" w14:textId="582E1A04" w:rsidR="001C671B" w:rsidRDefault="003712DB" w:rsidP="003712DB">
      <w:pPr>
        <w:pStyle w:val="ITISHeading1"/>
        <w:numPr>
          <w:ilvl w:val="0"/>
          <w:numId w:val="1"/>
        </w:numPr>
        <w:rPr>
          <w:szCs w:val="22"/>
        </w:rPr>
      </w:pPr>
      <w:bookmarkStart w:id="6" w:name="_Toc66864699"/>
      <w:r>
        <w:rPr>
          <w:szCs w:val="22"/>
        </w:rPr>
        <w:t>BACKGROUND</w:t>
      </w:r>
      <w:bookmarkEnd w:id="6"/>
    </w:p>
    <w:p w14:paraId="7D63C067" w14:textId="2AE9F9C8" w:rsidR="001C671B" w:rsidRDefault="001C671B" w:rsidP="001C671B">
      <w:pPr>
        <w:pStyle w:val="ITISHeading3"/>
        <w:numPr>
          <w:ilvl w:val="0"/>
          <w:numId w:val="0"/>
        </w:numPr>
        <w:ind w:left="851" w:hanging="851"/>
      </w:pPr>
      <w:r>
        <w:tab/>
      </w:r>
      <w:r w:rsidR="001D0344" w:rsidRPr="001C671B">
        <w:t xml:space="preserve">The initial version of ISO 20387 was published by the ISO Technical Committee ISO/TC 276 </w:t>
      </w:r>
      <w:r w:rsidR="001D0344" w:rsidRPr="001C671B">
        <w:rPr>
          <w:i/>
          <w:iCs/>
        </w:rPr>
        <w:t>Biotechnology</w:t>
      </w:r>
      <w:r w:rsidR="001D0344" w:rsidRPr="001C671B">
        <w:t xml:space="preserve"> in August 2018.  Subsequently, the ILAC General Assembly at </w:t>
      </w:r>
      <w:r w:rsidR="00A3757B" w:rsidRPr="001C671B">
        <w:t>its</w:t>
      </w:r>
      <w:r w:rsidR="001D0344" w:rsidRPr="001C671B">
        <w:t xml:space="preserve"> 22nd meeting in Singapore in October 2018</w:t>
      </w:r>
      <w:r w:rsidR="00D04543">
        <w:t>. ILAC</w:t>
      </w:r>
      <w:r w:rsidR="001D0344" w:rsidRPr="001C671B">
        <w:t xml:space="preserve"> endorsed resolution ILAC GA 22.19, stating that the standard applicable to biobanks for the purposes of accreditation would be ISO 20387 as a standalone standard.  </w:t>
      </w:r>
    </w:p>
    <w:p w14:paraId="4C5293E5" w14:textId="5C1A1845" w:rsidR="001C671B" w:rsidRDefault="001C671B" w:rsidP="001C671B">
      <w:pPr>
        <w:pStyle w:val="ITISHeading3"/>
        <w:numPr>
          <w:ilvl w:val="0"/>
          <w:numId w:val="0"/>
        </w:numPr>
        <w:ind w:left="851" w:hanging="851"/>
      </w:pPr>
      <w:r>
        <w:tab/>
      </w:r>
      <w:r w:rsidR="001D0344" w:rsidRPr="001C671B">
        <w:t>This resolution provided interested conformity assessment bodies, accreditation bodies, and regional cooperation groups with clear direction on the path forward towards an eventual MRA for activities falling under this new accreditation scheme.</w:t>
      </w:r>
    </w:p>
    <w:p w14:paraId="4EB06608" w14:textId="06A0B023" w:rsidR="001C671B" w:rsidRDefault="001C671B" w:rsidP="001C671B">
      <w:pPr>
        <w:pStyle w:val="ITISHeading3"/>
        <w:numPr>
          <w:ilvl w:val="0"/>
          <w:numId w:val="0"/>
        </w:numPr>
        <w:ind w:left="851" w:hanging="851"/>
      </w:pPr>
      <w:r>
        <w:tab/>
      </w:r>
      <w:r w:rsidR="001D0344">
        <w:t xml:space="preserve">APAC surveyed its members and concluded that there was sufficient interest in this area of accreditation, and thus formed a working group to investigate expanding the APAC MRA to include biobanking as per ISO 20387.  </w:t>
      </w:r>
    </w:p>
    <w:p w14:paraId="0E862582" w14:textId="418BB42B" w:rsidR="007B43C1" w:rsidRDefault="001C671B" w:rsidP="007B43C1">
      <w:pPr>
        <w:pStyle w:val="ITISHeading3"/>
        <w:numPr>
          <w:ilvl w:val="0"/>
          <w:numId w:val="0"/>
        </w:numPr>
        <w:ind w:left="851" w:hanging="851"/>
      </w:pPr>
      <w:r>
        <w:tab/>
      </w:r>
      <w:r w:rsidR="001D0344">
        <w:t xml:space="preserve">The working group’s recommendation to the MRA Council was ultimately to expand the APAC MRA, while </w:t>
      </w:r>
      <w:r w:rsidR="001B3902">
        <w:t>noting there</w:t>
      </w:r>
      <w:r w:rsidR="001D0344">
        <w:t xml:space="preserve"> was a significant amount of work to be accomplished in order to complete the ex</w:t>
      </w:r>
      <w:r w:rsidR="007B43C1">
        <w:t>tens</w:t>
      </w:r>
      <w:r w:rsidR="001D0344">
        <w:t>ion process; most notably, the development of guidance on how to properly express the scope of accreditation for a biobank, since biobanking is not specifically addressed by ISO/IEC 17011.</w:t>
      </w:r>
    </w:p>
    <w:p w14:paraId="40B880AF" w14:textId="451163CA" w:rsidR="001D0344" w:rsidRPr="00A76A42" w:rsidRDefault="007B43C1" w:rsidP="007B43C1">
      <w:pPr>
        <w:pStyle w:val="ITISHeading3"/>
        <w:numPr>
          <w:ilvl w:val="0"/>
          <w:numId w:val="0"/>
        </w:numPr>
        <w:ind w:left="851" w:hanging="851"/>
      </w:pPr>
      <w:r>
        <w:tab/>
      </w:r>
      <w:r w:rsidR="001D0344">
        <w:t>The APAC MRA Council provided its recommendation to expand the APAC MRA to the APAC General Assembly, and on October 21, 2020, the e</w:t>
      </w:r>
      <w:r>
        <w:t>xtension</w:t>
      </w:r>
      <w:r w:rsidR="001D0344">
        <w:t xml:space="preserve"> was approved through APAC GA Ballot 20</w:t>
      </w:r>
      <w:r>
        <w:t>20-</w:t>
      </w:r>
      <w:r w:rsidR="001D0344">
        <w:t>02.</w:t>
      </w:r>
    </w:p>
    <w:p w14:paraId="6139D68D" w14:textId="77777777" w:rsidR="001D0344" w:rsidRPr="007A37DD" w:rsidRDefault="001D0344" w:rsidP="003712DB">
      <w:pPr>
        <w:pStyle w:val="ITISHeading1"/>
        <w:numPr>
          <w:ilvl w:val="0"/>
          <w:numId w:val="1"/>
        </w:numPr>
        <w:rPr>
          <w:szCs w:val="22"/>
        </w:rPr>
      </w:pPr>
      <w:bookmarkStart w:id="7" w:name="_Toc530490276"/>
      <w:bookmarkStart w:id="8" w:name="_Toc66864700"/>
      <w:r w:rsidRPr="007A37DD">
        <w:rPr>
          <w:szCs w:val="22"/>
        </w:rPr>
        <w:lastRenderedPageBreak/>
        <w:t>PRINCIPLES</w:t>
      </w:r>
      <w:bookmarkEnd w:id="7"/>
      <w:bookmarkEnd w:id="8"/>
    </w:p>
    <w:p w14:paraId="3812DC0D" w14:textId="1C8935B0" w:rsidR="004E06A1" w:rsidRDefault="004E06A1" w:rsidP="004E06A1">
      <w:pPr>
        <w:pStyle w:val="ITISHeading2"/>
        <w:tabs>
          <w:tab w:val="clear" w:pos="1135"/>
        </w:tabs>
        <w:ind w:left="851"/>
        <w:rPr>
          <w:lang w:eastAsia="en-AU"/>
        </w:rPr>
      </w:pPr>
      <w:bookmarkStart w:id="9" w:name="_Toc66864701"/>
      <w:r>
        <w:rPr>
          <w:lang w:eastAsia="en-AU"/>
        </w:rPr>
        <w:t>General</w:t>
      </w:r>
      <w:bookmarkEnd w:id="9"/>
    </w:p>
    <w:p w14:paraId="02E8C701" w14:textId="5372CED0" w:rsidR="001D0344" w:rsidRPr="007A37DD" w:rsidRDefault="008505B7" w:rsidP="0076322E">
      <w:pPr>
        <w:pStyle w:val="ListParagraph"/>
        <w:snapToGrid w:val="0"/>
        <w:spacing w:after="220" w:line="259" w:lineRule="auto"/>
        <w:ind w:left="851"/>
        <w:rPr>
          <w:rFonts w:ascii="Arial" w:hAnsi="Arial" w:cs="Arial"/>
        </w:rPr>
      </w:pPr>
      <w:r>
        <w:rPr>
          <w:rFonts w:ascii="Arial" w:hAnsi="Arial" w:cs="Arial"/>
        </w:rPr>
        <w:t>While ISO/IEC 17011 is silent on the inclusion of biobanks in its contents,</w:t>
      </w:r>
      <w:r w:rsidR="00152204">
        <w:rPr>
          <w:rFonts w:ascii="Arial" w:hAnsi="Arial" w:cs="Arial"/>
        </w:rPr>
        <w:t xml:space="preserve"> </w:t>
      </w:r>
      <w:r w:rsidR="001D0344">
        <w:rPr>
          <w:rFonts w:ascii="Arial" w:hAnsi="Arial" w:cs="Arial"/>
        </w:rPr>
        <w:t>a</w:t>
      </w:r>
      <w:r w:rsidR="001D0344" w:rsidRPr="007A37DD">
        <w:rPr>
          <w:rFonts w:ascii="Arial" w:hAnsi="Arial" w:cs="Arial"/>
        </w:rPr>
        <w:t xml:space="preserve">ccreditation bodies should apply the following principles when preparing the scope of accreditation of a </w:t>
      </w:r>
      <w:r w:rsidR="00152204">
        <w:rPr>
          <w:rFonts w:ascii="Arial" w:hAnsi="Arial" w:cs="Arial"/>
        </w:rPr>
        <w:t>b</w:t>
      </w:r>
      <w:r w:rsidR="001D0344" w:rsidRPr="007A37DD">
        <w:rPr>
          <w:rFonts w:ascii="Arial" w:hAnsi="Arial" w:cs="Arial"/>
        </w:rPr>
        <w:t>iobank that provides biological material and associated data.</w:t>
      </w:r>
    </w:p>
    <w:p w14:paraId="3727146E" w14:textId="30B53637" w:rsidR="001D0344" w:rsidRPr="007A37DD" w:rsidRDefault="001D0344" w:rsidP="004E06A1">
      <w:pPr>
        <w:pStyle w:val="ITISHeading2"/>
        <w:tabs>
          <w:tab w:val="clear" w:pos="1135"/>
        </w:tabs>
        <w:ind w:left="851"/>
        <w:rPr>
          <w:lang w:eastAsia="en-AU"/>
        </w:rPr>
      </w:pPr>
      <w:bookmarkStart w:id="10" w:name="_Toc530490277"/>
      <w:bookmarkStart w:id="11" w:name="_Toc66864702"/>
      <w:r w:rsidRPr="007A37DD">
        <w:rPr>
          <w:lang w:eastAsia="en-AU"/>
        </w:rPr>
        <w:t>Accuracy</w:t>
      </w:r>
      <w:bookmarkEnd w:id="10"/>
      <w:bookmarkEnd w:id="11"/>
    </w:p>
    <w:p w14:paraId="71479A19" w14:textId="77777777" w:rsidR="001D0344" w:rsidRPr="003712DB" w:rsidRDefault="001D0344" w:rsidP="004E06A1">
      <w:pPr>
        <w:snapToGrid w:val="0"/>
        <w:spacing w:after="220" w:line="259" w:lineRule="auto"/>
        <w:ind w:left="851"/>
        <w:rPr>
          <w:rFonts w:ascii="Arial" w:hAnsi="Arial" w:cs="Arial"/>
        </w:rPr>
      </w:pPr>
      <w:r w:rsidRPr="003712DB">
        <w:rPr>
          <w:rFonts w:ascii="Arial" w:hAnsi="Arial" w:cs="Arial"/>
        </w:rPr>
        <w:t>The description of the scope of accreditation should be accurate without causing any misunderstanding or ambiguity.</w:t>
      </w:r>
    </w:p>
    <w:p w14:paraId="62EFB5A1" w14:textId="2E70737E" w:rsidR="001D0344" w:rsidRPr="007A37DD" w:rsidRDefault="001D0344" w:rsidP="004E06A1">
      <w:pPr>
        <w:pStyle w:val="ITISHeading2"/>
        <w:tabs>
          <w:tab w:val="clear" w:pos="1135"/>
        </w:tabs>
        <w:ind w:left="851"/>
        <w:rPr>
          <w:lang w:eastAsia="en-AU"/>
        </w:rPr>
      </w:pPr>
      <w:bookmarkStart w:id="12" w:name="_Toc530490278"/>
      <w:bookmarkStart w:id="13" w:name="_Toc66864703"/>
      <w:r w:rsidRPr="007A37DD">
        <w:rPr>
          <w:lang w:eastAsia="en-AU"/>
        </w:rPr>
        <w:t>Sufficiency</w:t>
      </w:r>
      <w:bookmarkEnd w:id="12"/>
      <w:bookmarkEnd w:id="13"/>
    </w:p>
    <w:p w14:paraId="2117C7C5" w14:textId="7EF48ED9" w:rsidR="001D0344" w:rsidRPr="003712DB" w:rsidRDefault="001D0344" w:rsidP="00B40DD5">
      <w:pPr>
        <w:snapToGrid w:val="0"/>
        <w:spacing w:after="220" w:line="259" w:lineRule="auto"/>
        <w:ind w:left="851"/>
        <w:rPr>
          <w:rFonts w:ascii="Arial" w:hAnsi="Arial" w:cs="Arial"/>
        </w:rPr>
      </w:pPr>
      <w:r w:rsidRPr="003712DB">
        <w:rPr>
          <w:rFonts w:ascii="Arial" w:hAnsi="Arial" w:cs="Arial"/>
        </w:rPr>
        <w:t xml:space="preserve">The information should be </w:t>
      </w:r>
      <w:bookmarkStart w:id="14" w:name="OLE_LINK6"/>
      <w:bookmarkStart w:id="15" w:name="OLE_LINK7"/>
      <w:r w:rsidRPr="003712DB">
        <w:rPr>
          <w:rFonts w:ascii="Arial" w:hAnsi="Arial" w:cs="Arial"/>
        </w:rPr>
        <w:t>sufficient</w:t>
      </w:r>
      <w:bookmarkEnd w:id="14"/>
      <w:bookmarkEnd w:id="15"/>
      <w:r w:rsidRPr="003712DB">
        <w:rPr>
          <w:rFonts w:ascii="Arial" w:hAnsi="Arial" w:cs="Arial"/>
        </w:rPr>
        <w:t xml:space="preserve"> to identify range of activities conducted by the </w:t>
      </w:r>
      <w:r w:rsidR="00152204">
        <w:rPr>
          <w:rFonts w:ascii="Arial" w:hAnsi="Arial" w:cs="Arial"/>
        </w:rPr>
        <w:t>b</w:t>
      </w:r>
      <w:r w:rsidRPr="003712DB">
        <w:rPr>
          <w:rFonts w:ascii="Arial" w:hAnsi="Arial" w:cs="Arial"/>
        </w:rPr>
        <w:t xml:space="preserve">iobank within the scope of accreditation. </w:t>
      </w:r>
    </w:p>
    <w:p w14:paraId="285781B9" w14:textId="3A4E5062" w:rsidR="001D0344" w:rsidRPr="007A37DD" w:rsidRDefault="001D0344" w:rsidP="00B40DD5">
      <w:pPr>
        <w:pStyle w:val="ITISHeading2"/>
        <w:tabs>
          <w:tab w:val="clear" w:pos="1135"/>
        </w:tabs>
        <w:ind w:left="851"/>
        <w:rPr>
          <w:lang w:eastAsia="en-AU"/>
        </w:rPr>
      </w:pPr>
      <w:bookmarkStart w:id="16" w:name="_Toc530490279"/>
      <w:bookmarkStart w:id="17" w:name="_Toc66864704"/>
      <w:bookmarkStart w:id="18" w:name="OLE_LINK2"/>
      <w:bookmarkStart w:id="19" w:name="OLE_LINK3"/>
      <w:r w:rsidRPr="007A37DD">
        <w:rPr>
          <w:lang w:eastAsia="en-AU"/>
        </w:rPr>
        <w:t>Clarity</w:t>
      </w:r>
      <w:bookmarkEnd w:id="16"/>
      <w:bookmarkEnd w:id="17"/>
    </w:p>
    <w:p w14:paraId="40184FAD" w14:textId="3FE89C8F" w:rsidR="001D0344" w:rsidRPr="003712DB" w:rsidRDefault="001D0344" w:rsidP="00B40DD5">
      <w:pPr>
        <w:snapToGrid w:val="0"/>
        <w:spacing w:after="220" w:line="259" w:lineRule="auto"/>
        <w:ind w:left="851"/>
        <w:rPr>
          <w:rFonts w:ascii="Arial" w:hAnsi="Arial" w:cs="Arial"/>
        </w:rPr>
      </w:pPr>
      <w:r w:rsidRPr="003712DB">
        <w:rPr>
          <w:rFonts w:ascii="Arial" w:hAnsi="Arial" w:cs="Arial"/>
        </w:rPr>
        <w:t xml:space="preserve">The description of the scope of accreditation for the </w:t>
      </w:r>
      <w:r w:rsidR="00152204">
        <w:rPr>
          <w:rFonts w:ascii="Arial" w:hAnsi="Arial" w:cs="Arial"/>
        </w:rPr>
        <w:t>b</w:t>
      </w:r>
      <w:r w:rsidRPr="003712DB">
        <w:rPr>
          <w:rFonts w:ascii="Arial" w:hAnsi="Arial" w:cs="Arial"/>
        </w:rPr>
        <w:t>iobank should be clear, concise and understandable.</w:t>
      </w:r>
      <w:bookmarkEnd w:id="18"/>
      <w:bookmarkEnd w:id="19"/>
    </w:p>
    <w:p w14:paraId="7FB585E5" w14:textId="77777777" w:rsidR="001D0344" w:rsidRPr="007A37DD" w:rsidRDefault="001D0344" w:rsidP="00B40DD5">
      <w:pPr>
        <w:pStyle w:val="ITISHeading2"/>
        <w:tabs>
          <w:tab w:val="clear" w:pos="1135"/>
        </w:tabs>
        <w:ind w:left="851"/>
        <w:rPr>
          <w:lang w:eastAsia="en-AU"/>
        </w:rPr>
      </w:pPr>
      <w:bookmarkStart w:id="20" w:name="_Toc530490280"/>
      <w:bookmarkStart w:id="21" w:name="_Toc66864705"/>
      <w:r w:rsidRPr="007A37DD">
        <w:rPr>
          <w:lang w:eastAsia="en-AU"/>
        </w:rPr>
        <w:t>Consistency</w:t>
      </w:r>
      <w:bookmarkEnd w:id="20"/>
      <w:bookmarkEnd w:id="21"/>
    </w:p>
    <w:p w14:paraId="71DEB187" w14:textId="77777777" w:rsidR="001D0344" w:rsidRPr="003712DB" w:rsidRDefault="001D0344" w:rsidP="00B40DD5">
      <w:pPr>
        <w:snapToGrid w:val="0"/>
        <w:spacing w:after="220" w:line="259" w:lineRule="auto"/>
        <w:ind w:left="851"/>
        <w:rPr>
          <w:rFonts w:ascii="Arial" w:hAnsi="Arial" w:cs="Arial"/>
        </w:rPr>
      </w:pPr>
      <w:r w:rsidRPr="003712DB">
        <w:rPr>
          <w:rFonts w:ascii="Arial" w:hAnsi="Arial" w:cs="Arial"/>
        </w:rPr>
        <w:t>The consistency between accreditation bodies on how accreditation bodies define the scope of the Biobank should be promoted.</w:t>
      </w:r>
    </w:p>
    <w:p w14:paraId="074D7451" w14:textId="77777777" w:rsidR="001D0344" w:rsidRPr="007A37DD" w:rsidRDefault="001D0344" w:rsidP="00B40DD5">
      <w:pPr>
        <w:pStyle w:val="ITISHeading1"/>
        <w:numPr>
          <w:ilvl w:val="0"/>
          <w:numId w:val="1"/>
        </w:numPr>
        <w:rPr>
          <w:szCs w:val="22"/>
        </w:rPr>
      </w:pPr>
      <w:bookmarkStart w:id="22" w:name="_Toc66864706"/>
      <w:r w:rsidRPr="007A37DD">
        <w:rPr>
          <w:szCs w:val="22"/>
        </w:rPr>
        <w:t>GUIDANCE</w:t>
      </w:r>
      <w:bookmarkEnd w:id="22"/>
    </w:p>
    <w:p w14:paraId="41740D09" w14:textId="3F89CA46" w:rsidR="001D0344" w:rsidRPr="007A37DD" w:rsidRDefault="007540A8" w:rsidP="00B40DD5">
      <w:pPr>
        <w:pStyle w:val="ITISHeading2"/>
        <w:tabs>
          <w:tab w:val="clear" w:pos="1135"/>
        </w:tabs>
        <w:ind w:left="851"/>
        <w:rPr>
          <w:lang w:eastAsia="en-AU"/>
        </w:rPr>
      </w:pPr>
      <w:bookmarkStart w:id="23" w:name="_Toc66864707"/>
      <w:r>
        <w:rPr>
          <w:lang w:eastAsia="en-AU"/>
        </w:rPr>
        <w:t>Information to Include in the Scope of Accreditation</w:t>
      </w:r>
      <w:bookmarkEnd w:id="23"/>
      <w:r w:rsidR="00152204">
        <w:rPr>
          <w:lang w:eastAsia="en-AU"/>
        </w:rPr>
        <w:t xml:space="preserve"> for a Biobank</w:t>
      </w:r>
    </w:p>
    <w:p w14:paraId="4417B658" w14:textId="3C8860D8" w:rsidR="001D0344" w:rsidRPr="00E9428B" w:rsidRDefault="00E9428B" w:rsidP="00E9428B">
      <w:pPr>
        <w:spacing w:after="160" w:line="259" w:lineRule="auto"/>
        <w:ind w:left="851" w:hanging="851"/>
        <w:rPr>
          <w:rFonts w:ascii="Arial" w:hAnsi="Arial" w:cs="Arial"/>
        </w:rPr>
      </w:pPr>
      <w:r>
        <w:rPr>
          <w:rFonts w:ascii="Arial" w:hAnsi="Arial" w:cs="Arial"/>
        </w:rPr>
        <w:tab/>
      </w:r>
      <w:r w:rsidR="001D0344" w:rsidRPr="00E9428B">
        <w:rPr>
          <w:rFonts w:ascii="Arial" w:hAnsi="Arial" w:cs="Arial"/>
        </w:rPr>
        <w:t>The scope of accreditation for</w:t>
      </w:r>
      <w:r w:rsidR="007540A8">
        <w:rPr>
          <w:rFonts w:ascii="Arial" w:hAnsi="Arial" w:cs="Arial"/>
        </w:rPr>
        <w:t xml:space="preserve"> a</w:t>
      </w:r>
      <w:r w:rsidR="001D0344" w:rsidRPr="00E9428B">
        <w:rPr>
          <w:rFonts w:ascii="Arial" w:hAnsi="Arial" w:cs="Arial"/>
        </w:rPr>
        <w:t xml:space="preserve"> </w:t>
      </w:r>
      <w:r w:rsidR="00152204">
        <w:rPr>
          <w:rFonts w:ascii="Arial" w:hAnsi="Arial" w:cs="Arial"/>
        </w:rPr>
        <w:t>b</w:t>
      </w:r>
      <w:r w:rsidR="001D0344" w:rsidRPr="00E9428B">
        <w:rPr>
          <w:rFonts w:ascii="Arial" w:hAnsi="Arial" w:cs="Arial"/>
        </w:rPr>
        <w:t>iobank</w:t>
      </w:r>
      <w:r w:rsidR="007540A8">
        <w:rPr>
          <w:rFonts w:ascii="Arial" w:hAnsi="Arial" w:cs="Arial"/>
        </w:rPr>
        <w:t xml:space="preserve"> accredited to ISO 20387 should include the following information:</w:t>
      </w:r>
      <w:r w:rsidR="001D0344" w:rsidRPr="00E9428B">
        <w:rPr>
          <w:rFonts w:ascii="Arial" w:hAnsi="Arial" w:cs="Arial"/>
        </w:rPr>
        <w:t>:</w:t>
      </w:r>
    </w:p>
    <w:p w14:paraId="5CBB2D93" w14:textId="6CCA981D" w:rsidR="001D0344" w:rsidRDefault="00E9428B" w:rsidP="00E9428B">
      <w:pPr>
        <w:pStyle w:val="ListParagraph"/>
        <w:numPr>
          <w:ilvl w:val="0"/>
          <w:numId w:val="32"/>
        </w:numPr>
        <w:rPr>
          <w:rFonts w:ascii="Arial" w:hAnsi="Arial" w:cs="Arial"/>
        </w:rPr>
      </w:pPr>
      <w:r>
        <w:rPr>
          <w:rFonts w:ascii="Arial" w:hAnsi="Arial" w:cs="Arial"/>
        </w:rPr>
        <w:t>t</w:t>
      </w:r>
      <w:r w:rsidR="001D0344" w:rsidRPr="00E9428B">
        <w:rPr>
          <w:rFonts w:ascii="Arial" w:hAnsi="Arial" w:cs="Arial"/>
        </w:rPr>
        <w:t>he type and/or characteristics of biological material and associated data</w:t>
      </w:r>
      <w:r>
        <w:rPr>
          <w:rFonts w:ascii="Arial" w:hAnsi="Arial" w:cs="Arial"/>
        </w:rPr>
        <w:t>;</w:t>
      </w:r>
    </w:p>
    <w:p w14:paraId="333A7936" w14:textId="77777777" w:rsidR="00E9428B" w:rsidRPr="00E9428B" w:rsidRDefault="00E9428B" w:rsidP="00E9428B">
      <w:pPr>
        <w:ind w:left="491"/>
        <w:rPr>
          <w:rFonts w:ascii="Arial" w:hAnsi="Arial" w:cs="Arial"/>
        </w:rPr>
      </w:pPr>
    </w:p>
    <w:p w14:paraId="13D057EA" w14:textId="39C11F47" w:rsidR="001D0344" w:rsidRDefault="00E9428B" w:rsidP="00E9428B">
      <w:pPr>
        <w:pStyle w:val="ListParagraph"/>
        <w:numPr>
          <w:ilvl w:val="0"/>
          <w:numId w:val="32"/>
        </w:numPr>
        <w:rPr>
          <w:rFonts w:ascii="Arial" w:hAnsi="Arial" w:cs="Arial"/>
        </w:rPr>
      </w:pPr>
      <w:r>
        <w:rPr>
          <w:rFonts w:ascii="Arial" w:hAnsi="Arial" w:cs="Arial"/>
        </w:rPr>
        <w:t>t</w:t>
      </w:r>
      <w:r w:rsidR="001D0344" w:rsidRPr="00E9428B">
        <w:rPr>
          <w:rFonts w:ascii="Arial" w:hAnsi="Arial" w:cs="Arial"/>
        </w:rPr>
        <w:t xml:space="preserve">he </w:t>
      </w:r>
      <w:r w:rsidR="008924D3">
        <w:rPr>
          <w:rFonts w:ascii="Arial" w:hAnsi="Arial" w:cs="Arial"/>
        </w:rPr>
        <w:t xml:space="preserve">biobanking </w:t>
      </w:r>
      <w:r w:rsidR="001D0344" w:rsidRPr="00E9428B">
        <w:rPr>
          <w:rFonts w:ascii="Arial" w:hAnsi="Arial" w:cs="Arial"/>
        </w:rPr>
        <w:t xml:space="preserve">activities performed </w:t>
      </w:r>
      <w:r w:rsidR="007540A8">
        <w:rPr>
          <w:rFonts w:ascii="Arial" w:hAnsi="Arial" w:cs="Arial"/>
        </w:rPr>
        <w:t xml:space="preserve">in relation to the biological material and associated data </w:t>
      </w:r>
      <w:r w:rsidR="001D0344" w:rsidRPr="00E9428B">
        <w:rPr>
          <w:rFonts w:ascii="Arial" w:hAnsi="Arial" w:cs="Arial"/>
        </w:rPr>
        <w:t>by the biobank</w:t>
      </w:r>
      <w:r>
        <w:rPr>
          <w:rFonts w:ascii="Arial" w:hAnsi="Arial" w:cs="Arial"/>
        </w:rPr>
        <w:t>;</w:t>
      </w:r>
    </w:p>
    <w:p w14:paraId="3753B879" w14:textId="77777777" w:rsidR="00E9428B" w:rsidRPr="00E9428B" w:rsidRDefault="00E9428B" w:rsidP="00E9428B">
      <w:pPr>
        <w:ind w:left="491"/>
        <w:rPr>
          <w:rFonts w:ascii="Arial" w:hAnsi="Arial" w:cs="Arial"/>
        </w:rPr>
      </w:pPr>
    </w:p>
    <w:p w14:paraId="3AC97AFC" w14:textId="21D8C184" w:rsidR="001D0344" w:rsidRDefault="00E9428B" w:rsidP="00E9428B">
      <w:pPr>
        <w:pStyle w:val="ListParagraph"/>
        <w:numPr>
          <w:ilvl w:val="0"/>
          <w:numId w:val="32"/>
        </w:numPr>
        <w:rPr>
          <w:rFonts w:ascii="Arial" w:hAnsi="Arial" w:cs="Arial"/>
        </w:rPr>
      </w:pPr>
      <w:r>
        <w:rPr>
          <w:rFonts w:ascii="Arial" w:hAnsi="Arial" w:cs="Arial"/>
        </w:rPr>
        <w:t>s</w:t>
      </w:r>
      <w:r w:rsidR="001D0344" w:rsidRPr="00E9428B">
        <w:rPr>
          <w:rFonts w:ascii="Arial" w:hAnsi="Arial" w:cs="Arial"/>
        </w:rPr>
        <w:t>torage conditions</w:t>
      </w:r>
      <w:r>
        <w:rPr>
          <w:rFonts w:ascii="Arial" w:hAnsi="Arial" w:cs="Arial"/>
        </w:rPr>
        <w:t>; and</w:t>
      </w:r>
    </w:p>
    <w:p w14:paraId="1384AA57" w14:textId="77777777" w:rsidR="00E9428B" w:rsidRPr="00E9428B" w:rsidRDefault="00E9428B" w:rsidP="00E9428B">
      <w:pPr>
        <w:ind w:left="491"/>
        <w:rPr>
          <w:rFonts w:ascii="Arial" w:hAnsi="Arial" w:cs="Arial"/>
        </w:rPr>
      </w:pPr>
    </w:p>
    <w:p w14:paraId="5E7FDA41" w14:textId="56F807AC" w:rsidR="001D0344" w:rsidRDefault="007540A8" w:rsidP="00E9428B">
      <w:pPr>
        <w:pStyle w:val="ListParagraph"/>
        <w:numPr>
          <w:ilvl w:val="0"/>
          <w:numId w:val="32"/>
        </w:numPr>
        <w:rPr>
          <w:rFonts w:ascii="Arial" w:hAnsi="Arial" w:cs="Arial"/>
        </w:rPr>
      </w:pPr>
      <w:r>
        <w:rPr>
          <w:rFonts w:ascii="Arial" w:hAnsi="Arial" w:cs="Arial"/>
        </w:rPr>
        <w:t xml:space="preserve">the techniques or principles used, which may include </w:t>
      </w:r>
      <w:r w:rsidR="00E9428B">
        <w:rPr>
          <w:rFonts w:ascii="Arial" w:hAnsi="Arial" w:cs="Arial"/>
        </w:rPr>
        <w:t>r</w:t>
      </w:r>
      <w:r w:rsidR="001D0344" w:rsidRPr="00E9428B">
        <w:rPr>
          <w:rFonts w:ascii="Arial" w:hAnsi="Arial" w:cs="Arial"/>
        </w:rPr>
        <w:t>eference to the standard and/or method</w:t>
      </w:r>
      <w:r>
        <w:rPr>
          <w:rFonts w:ascii="Arial" w:hAnsi="Arial" w:cs="Arial"/>
        </w:rPr>
        <w:t>,</w:t>
      </w:r>
      <w:r w:rsidR="00152204">
        <w:rPr>
          <w:rFonts w:ascii="Arial" w:hAnsi="Arial" w:cs="Arial"/>
        </w:rPr>
        <w:t xml:space="preserve"> </w:t>
      </w:r>
      <w:r w:rsidR="001D0344" w:rsidRPr="00E9428B">
        <w:rPr>
          <w:rFonts w:ascii="Arial" w:hAnsi="Arial" w:cs="Arial"/>
        </w:rPr>
        <w:t>to perform the</w:t>
      </w:r>
      <w:r>
        <w:rPr>
          <w:rFonts w:ascii="Arial" w:hAnsi="Arial" w:cs="Arial"/>
        </w:rPr>
        <w:t xml:space="preserve"> specific</w:t>
      </w:r>
      <w:r w:rsidR="001D0344" w:rsidRPr="00E9428B">
        <w:rPr>
          <w:rFonts w:ascii="Arial" w:hAnsi="Arial" w:cs="Arial"/>
        </w:rPr>
        <w:t xml:space="preserve"> activities.</w:t>
      </w:r>
    </w:p>
    <w:p w14:paraId="1DF30CAC" w14:textId="77777777" w:rsidR="00E9428B" w:rsidRPr="00E9428B" w:rsidRDefault="00E9428B" w:rsidP="00E9428B">
      <w:pPr>
        <w:ind w:left="491"/>
        <w:rPr>
          <w:rFonts w:ascii="Arial" w:hAnsi="Arial" w:cs="Arial"/>
        </w:rPr>
      </w:pPr>
    </w:p>
    <w:p w14:paraId="69E4DF1B" w14:textId="18836BC0" w:rsidR="001D0344" w:rsidRPr="00E9428B" w:rsidRDefault="00E9428B" w:rsidP="00E9428B">
      <w:pPr>
        <w:ind w:left="851"/>
        <w:rPr>
          <w:rFonts w:ascii="Arial" w:hAnsi="Arial" w:cs="Arial"/>
          <w:sz w:val="20"/>
          <w:szCs w:val="18"/>
        </w:rPr>
      </w:pPr>
      <w:r w:rsidRPr="00E9428B">
        <w:rPr>
          <w:rFonts w:ascii="Arial" w:hAnsi="Arial" w:cs="Arial"/>
          <w:sz w:val="20"/>
          <w:szCs w:val="18"/>
        </w:rPr>
        <w:t>NOTE</w:t>
      </w:r>
      <w:r w:rsidRPr="00E9428B">
        <w:rPr>
          <w:rFonts w:ascii="Arial" w:hAnsi="Arial" w:cs="Arial"/>
          <w:sz w:val="20"/>
          <w:szCs w:val="18"/>
        </w:rPr>
        <w:tab/>
        <w:t>A</w:t>
      </w:r>
      <w:r w:rsidR="001D0344" w:rsidRPr="00E9428B">
        <w:rPr>
          <w:rFonts w:ascii="Arial" w:hAnsi="Arial" w:cs="Arial"/>
          <w:sz w:val="20"/>
          <w:szCs w:val="18"/>
        </w:rPr>
        <w:t xml:space="preserve">ppendix 1 </w:t>
      </w:r>
      <w:r w:rsidRPr="00E9428B">
        <w:rPr>
          <w:rFonts w:ascii="Arial" w:hAnsi="Arial" w:cs="Arial"/>
          <w:sz w:val="20"/>
          <w:szCs w:val="18"/>
        </w:rPr>
        <w:t xml:space="preserve">provides an </w:t>
      </w:r>
      <w:r w:rsidR="001D0344" w:rsidRPr="00E9428B">
        <w:rPr>
          <w:rFonts w:ascii="Arial" w:hAnsi="Arial" w:cs="Arial"/>
          <w:sz w:val="20"/>
          <w:szCs w:val="18"/>
        </w:rPr>
        <w:t>example of the elements.</w:t>
      </w:r>
    </w:p>
    <w:p w14:paraId="04C95409" w14:textId="77777777" w:rsidR="00E9428B" w:rsidRPr="00E9428B" w:rsidRDefault="00E9428B" w:rsidP="00E9428B">
      <w:pPr>
        <w:ind w:left="851"/>
        <w:rPr>
          <w:rFonts w:ascii="Arial" w:hAnsi="Arial" w:cs="Arial"/>
        </w:rPr>
      </w:pPr>
    </w:p>
    <w:p w14:paraId="0C4FF371" w14:textId="0F6F61C2" w:rsidR="001D0344" w:rsidRPr="007A37DD" w:rsidRDefault="001D0344" w:rsidP="001204A6">
      <w:pPr>
        <w:pStyle w:val="ITISHeading2"/>
        <w:tabs>
          <w:tab w:val="clear" w:pos="1135"/>
        </w:tabs>
        <w:ind w:left="851"/>
        <w:rPr>
          <w:lang w:eastAsia="en-AU"/>
        </w:rPr>
      </w:pPr>
      <w:bookmarkStart w:id="24" w:name="_Toc66864708"/>
      <w:r w:rsidRPr="007A37DD">
        <w:rPr>
          <w:lang w:eastAsia="en-AU"/>
        </w:rPr>
        <w:t xml:space="preserve">Types of Biological Material and </w:t>
      </w:r>
      <w:r w:rsidR="009A76FC">
        <w:rPr>
          <w:rFonts w:hint="eastAsia"/>
          <w:lang w:eastAsia="zh-CN"/>
        </w:rPr>
        <w:t>A</w:t>
      </w:r>
      <w:r w:rsidR="009A76FC" w:rsidRPr="007A37DD">
        <w:rPr>
          <w:lang w:eastAsia="en-AU"/>
        </w:rPr>
        <w:t xml:space="preserve">ssociated </w:t>
      </w:r>
      <w:r w:rsidRPr="007A37DD">
        <w:rPr>
          <w:lang w:eastAsia="en-AU"/>
        </w:rPr>
        <w:t>Data</w:t>
      </w:r>
      <w:bookmarkEnd w:id="24"/>
    </w:p>
    <w:p w14:paraId="6AC694C3" w14:textId="5E29D380" w:rsidR="001204A6" w:rsidRDefault="001D1430" w:rsidP="001204A6">
      <w:pPr>
        <w:pStyle w:val="ListParagraph"/>
        <w:spacing w:after="160" w:line="259" w:lineRule="auto"/>
        <w:ind w:left="851" w:hanging="851"/>
        <w:rPr>
          <w:rFonts w:ascii="Arial" w:hAnsi="Arial" w:cs="Arial"/>
        </w:rPr>
      </w:pPr>
      <w:r>
        <w:rPr>
          <w:rFonts w:ascii="Arial" w:hAnsi="Arial" w:cs="Arial"/>
          <w:lang w:eastAsia="zh-CN"/>
        </w:rPr>
        <w:t>6</w:t>
      </w:r>
      <w:r w:rsidR="001204A6">
        <w:rPr>
          <w:rFonts w:ascii="Arial" w:hAnsi="Arial" w:cs="Arial"/>
        </w:rPr>
        <w:t>.2.1</w:t>
      </w:r>
      <w:r w:rsidR="001204A6">
        <w:rPr>
          <w:rFonts w:ascii="Arial" w:hAnsi="Arial" w:cs="Arial"/>
        </w:rPr>
        <w:tab/>
      </w:r>
      <w:r w:rsidR="001D0344" w:rsidRPr="007A37DD">
        <w:rPr>
          <w:rFonts w:ascii="Arial" w:hAnsi="Arial" w:cs="Arial"/>
        </w:rPr>
        <w:t>The type of biological material and associated data may refer to materials from multicellular organisms (e.g. human, animal, fungus, and plant) and/or microorganisms.</w:t>
      </w:r>
    </w:p>
    <w:p w14:paraId="33AA3D60" w14:textId="77777777" w:rsidR="001204A6" w:rsidRDefault="001204A6" w:rsidP="001204A6">
      <w:pPr>
        <w:pStyle w:val="ListParagraph"/>
        <w:spacing w:after="160" w:line="259" w:lineRule="auto"/>
        <w:ind w:left="851" w:hanging="851"/>
        <w:rPr>
          <w:rFonts w:ascii="Arial" w:hAnsi="Arial" w:cs="Arial"/>
        </w:rPr>
      </w:pPr>
    </w:p>
    <w:p w14:paraId="723AE75A" w14:textId="4C8D2C47" w:rsidR="001D0344" w:rsidRPr="00C5401E" w:rsidRDefault="001D1430" w:rsidP="001204A6">
      <w:pPr>
        <w:pStyle w:val="ListParagraph"/>
        <w:spacing w:after="160" w:line="259" w:lineRule="auto"/>
        <w:ind w:left="851" w:hanging="851"/>
        <w:rPr>
          <w:rFonts w:ascii="Arial" w:hAnsi="Arial" w:cs="Arial"/>
        </w:rPr>
      </w:pPr>
      <w:r>
        <w:rPr>
          <w:rFonts w:ascii="Arial" w:hAnsi="Arial" w:cs="Arial"/>
          <w:lang w:eastAsia="zh-CN"/>
        </w:rPr>
        <w:lastRenderedPageBreak/>
        <w:t>6</w:t>
      </w:r>
      <w:r w:rsidR="001204A6">
        <w:rPr>
          <w:rFonts w:ascii="Arial" w:hAnsi="Arial" w:cs="Arial"/>
        </w:rPr>
        <w:t>.2.2</w:t>
      </w:r>
      <w:r w:rsidR="001204A6">
        <w:rPr>
          <w:rFonts w:ascii="Arial" w:hAnsi="Arial" w:cs="Arial"/>
        </w:rPr>
        <w:tab/>
      </w:r>
      <w:r w:rsidR="001D0344" w:rsidRPr="007A37DD">
        <w:rPr>
          <w:rFonts w:ascii="Arial" w:hAnsi="Arial" w:cs="Arial"/>
        </w:rPr>
        <w:t xml:space="preserve">The type of biological material should be accurate and specific enough to </w:t>
      </w:r>
      <w:r w:rsidR="001D0344" w:rsidRPr="00C5401E">
        <w:rPr>
          <w:rFonts w:ascii="Arial" w:hAnsi="Arial" w:cs="Arial"/>
        </w:rPr>
        <w:t>employ appropriate methods and/or standards to ensure fitness for the intended purpose.</w:t>
      </w:r>
      <w:r w:rsidR="00152204" w:rsidRPr="00C5401E">
        <w:rPr>
          <w:rFonts w:ascii="Arial" w:hAnsi="Arial" w:cs="Arial"/>
        </w:rPr>
        <w:t xml:space="preserve"> </w:t>
      </w:r>
      <w:r w:rsidR="001D5A4B" w:rsidRPr="00C5401E">
        <w:rPr>
          <w:rFonts w:ascii="Arial" w:hAnsi="Arial" w:cs="Arial"/>
        </w:rPr>
        <w:t>In addition, the biological material and associated data should define the source (e.g. human tissue, animal blood, fungus, microbial cell lines, etc.)</w:t>
      </w:r>
    </w:p>
    <w:p w14:paraId="58CA5577" w14:textId="77777777" w:rsidR="001D0344" w:rsidRPr="00C5401E" w:rsidRDefault="001D0344" w:rsidP="00B40DD5">
      <w:pPr>
        <w:pStyle w:val="ListParagraph"/>
        <w:ind w:left="1224"/>
        <w:rPr>
          <w:rFonts w:ascii="Arial" w:hAnsi="Arial" w:cs="Arial"/>
        </w:rPr>
      </w:pPr>
    </w:p>
    <w:p w14:paraId="653D941D" w14:textId="044B3D16" w:rsidR="001D0344" w:rsidRPr="00C5401E" w:rsidRDefault="001D0344" w:rsidP="001204A6">
      <w:pPr>
        <w:pStyle w:val="ITISHeading2"/>
        <w:tabs>
          <w:tab w:val="clear" w:pos="1135"/>
        </w:tabs>
        <w:ind w:left="851"/>
        <w:rPr>
          <w:lang w:eastAsia="en-AU"/>
        </w:rPr>
      </w:pPr>
      <w:bookmarkStart w:id="25" w:name="_Toc66864709"/>
      <w:r w:rsidRPr="00C5401E">
        <w:rPr>
          <w:lang w:eastAsia="en-AU"/>
        </w:rPr>
        <w:t>Biobanking Activities</w:t>
      </w:r>
      <w:bookmarkEnd w:id="25"/>
    </w:p>
    <w:p w14:paraId="2AAC5D73" w14:textId="27CBA329" w:rsidR="0043332F" w:rsidRDefault="00662C5C" w:rsidP="00373874">
      <w:pPr>
        <w:pStyle w:val="ListParagraph"/>
        <w:spacing w:after="160" w:line="259" w:lineRule="auto"/>
        <w:ind w:left="851"/>
        <w:rPr>
          <w:rFonts w:ascii="Arial" w:hAnsi="Arial" w:cs="Arial"/>
        </w:rPr>
      </w:pPr>
      <w:r w:rsidRPr="00373874">
        <w:rPr>
          <w:rFonts w:ascii="Arial" w:hAnsi="Arial" w:cs="Arial"/>
        </w:rPr>
        <w:t>Not all activities will necessarily be performed by the Biobank.</w:t>
      </w:r>
      <w:r w:rsidR="008924D3" w:rsidRPr="00373874">
        <w:rPr>
          <w:rFonts w:ascii="Arial" w:hAnsi="Arial" w:cs="Arial"/>
        </w:rPr>
        <w:t xml:space="preserve"> </w:t>
      </w:r>
      <w:r w:rsidR="0043332F" w:rsidRPr="00373874">
        <w:rPr>
          <w:rFonts w:ascii="Arial" w:hAnsi="Arial" w:cs="Arial"/>
        </w:rPr>
        <w:t>The biobanking activities (see 6.1 b)) which should be defined in the scope of accreditation include</w:t>
      </w:r>
      <w:r w:rsidR="00502612" w:rsidRPr="00373874">
        <w:rPr>
          <w:rFonts w:ascii="Arial" w:hAnsi="Arial" w:cs="Arial"/>
        </w:rPr>
        <w:t xml:space="preserve"> a minimum of </w:t>
      </w:r>
      <w:r w:rsidR="00373874">
        <w:rPr>
          <w:rFonts w:ascii="Arial" w:hAnsi="Arial" w:cs="Arial"/>
        </w:rPr>
        <w:t>three</w:t>
      </w:r>
      <w:r w:rsidR="00502612" w:rsidRPr="00373874">
        <w:rPr>
          <w:rFonts w:ascii="Arial" w:hAnsi="Arial" w:cs="Arial"/>
        </w:rPr>
        <w:t xml:space="preserve"> activities</w:t>
      </w:r>
      <w:r w:rsidR="0043332F" w:rsidRPr="00373874">
        <w:rPr>
          <w:rFonts w:ascii="Arial" w:hAnsi="Arial" w:cs="Arial"/>
        </w:rPr>
        <w:t xml:space="preserve"> for defined biological material as well as associated data</w:t>
      </w:r>
      <w:r w:rsidR="00502612" w:rsidRPr="00373874">
        <w:rPr>
          <w:rFonts w:ascii="Arial" w:hAnsi="Arial" w:cs="Arial"/>
        </w:rPr>
        <w:t>, each of which can be categorized within a biobanking activity per the ISO 20387 definition:  acquisitioning (required), storing (required), and one or more among </w:t>
      </w:r>
      <w:r w:rsidR="0043332F" w:rsidRPr="00373874">
        <w:rPr>
          <w:rFonts w:ascii="Arial" w:hAnsi="Arial" w:cs="Arial"/>
        </w:rPr>
        <w:t>the following:</w:t>
      </w:r>
    </w:p>
    <w:p w14:paraId="4A3F283F" w14:textId="77777777" w:rsidR="00373874" w:rsidRPr="00373874" w:rsidRDefault="00373874" w:rsidP="00373874">
      <w:pPr>
        <w:pStyle w:val="ListParagraph"/>
        <w:spacing w:after="160" w:line="259" w:lineRule="auto"/>
        <w:ind w:left="851"/>
        <w:rPr>
          <w:rFonts w:ascii="Arial" w:hAnsi="Arial" w:cs="Arial"/>
        </w:rPr>
      </w:pPr>
    </w:p>
    <w:p w14:paraId="0E00C0AD" w14:textId="47E3236F" w:rsidR="0043332F" w:rsidRDefault="00502612" w:rsidP="00373874">
      <w:pPr>
        <w:pStyle w:val="ListParagraph"/>
        <w:numPr>
          <w:ilvl w:val="0"/>
          <w:numId w:val="41"/>
        </w:numPr>
        <w:rPr>
          <w:rFonts w:ascii="Arial" w:hAnsi="Arial" w:cs="Arial"/>
        </w:rPr>
      </w:pPr>
      <w:r w:rsidRPr="00C5401E">
        <w:rPr>
          <w:rFonts w:ascii="Arial" w:hAnsi="Arial" w:cs="Arial"/>
        </w:rPr>
        <w:t>collection</w:t>
      </w:r>
      <w:r w:rsidR="0043332F" w:rsidRPr="00C5401E">
        <w:rPr>
          <w:rFonts w:ascii="Arial" w:hAnsi="Arial" w:cs="Arial"/>
        </w:rPr>
        <w:t>;</w:t>
      </w:r>
    </w:p>
    <w:p w14:paraId="6FD340B9" w14:textId="77777777" w:rsidR="00373874" w:rsidRPr="00373874" w:rsidRDefault="00373874" w:rsidP="00373874">
      <w:pPr>
        <w:ind w:left="851"/>
        <w:rPr>
          <w:rFonts w:ascii="Arial" w:hAnsi="Arial" w:cs="Arial"/>
        </w:rPr>
      </w:pPr>
    </w:p>
    <w:p w14:paraId="011857BE" w14:textId="1666EC86" w:rsidR="0043332F" w:rsidRDefault="00502612" w:rsidP="00373874">
      <w:pPr>
        <w:pStyle w:val="ListParagraph"/>
        <w:numPr>
          <w:ilvl w:val="0"/>
          <w:numId w:val="41"/>
        </w:numPr>
        <w:rPr>
          <w:rFonts w:ascii="Arial" w:hAnsi="Arial" w:cs="Arial"/>
        </w:rPr>
      </w:pPr>
      <w:r w:rsidRPr="00C5401E">
        <w:rPr>
          <w:rFonts w:ascii="Arial" w:hAnsi="Arial" w:cs="Arial"/>
        </w:rPr>
        <w:t>preparation</w:t>
      </w:r>
      <w:r w:rsidR="0043332F" w:rsidRPr="00C5401E">
        <w:rPr>
          <w:rFonts w:ascii="Arial" w:hAnsi="Arial" w:cs="Arial"/>
        </w:rPr>
        <w:t>;</w:t>
      </w:r>
    </w:p>
    <w:p w14:paraId="058C9924" w14:textId="77777777" w:rsidR="00373874" w:rsidRPr="00373874" w:rsidRDefault="00373874" w:rsidP="00373874">
      <w:pPr>
        <w:ind w:left="851"/>
        <w:rPr>
          <w:rFonts w:ascii="Arial" w:hAnsi="Arial" w:cs="Arial"/>
        </w:rPr>
      </w:pPr>
    </w:p>
    <w:p w14:paraId="50B5650A" w14:textId="7DDB9FFD" w:rsidR="0043332F" w:rsidRDefault="00502612" w:rsidP="00373874">
      <w:pPr>
        <w:pStyle w:val="ListParagraph"/>
        <w:numPr>
          <w:ilvl w:val="0"/>
          <w:numId w:val="41"/>
        </w:numPr>
        <w:rPr>
          <w:rFonts w:ascii="Arial" w:hAnsi="Arial" w:cs="Arial"/>
        </w:rPr>
      </w:pPr>
      <w:r w:rsidRPr="00C5401E">
        <w:rPr>
          <w:rFonts w:ascii="Arial" w:hAnsi="Arial" w:cs="Arial"/>
        </w:rPr>
        <w:t>preservation</w:t>
      </w:r>
      <w:r w:rsidR="0043332F" w:rsidRPr="00C5401E">
        <w:rPr>
          <w:rFonts w:ascii="Arial" w:hAnsi="Arial" w:cs="Arial"/>
        </w:rPr>
        <w:t>;</w:t>
      </w:r>
      <w:r w:rsidRPr="00C5401E">
        <w:rPr>
          <w:rFonts w:ascii="Arial" w:hAnsi="Arial" w:cs="Arial"/>
        </w:rPr>
        <w:t xml:space="preserve"> </w:t>
      </w:r>
    </w:p>
    <w:p w14:paraId="6D95A9AA" w14:textId="77777777" w:rsidR="00373874" w:rsidRPr="00373874" w:rsidRDefault="00373874" w:rsidP="00373874">
      <w:pPr>
        <w:ind w:left="851"/>
        <w:rPr>
          <w:rFonts w:ascii="Arial" w:hAnsi="Arial" w:cs="Arial"/>
        </w:rPr>
      </w:pPr>
    </w:p>
    <w:p w14:paraId="3439B4BC" w14:textId="219AC93C" w:rsidR="0043332F" w:rsidRDefault="00502612" w:rsidP="00373874">
      <w:pPr>
        <w:pStyle w:val="ListParagraph"/>
        <w:numPr>
          <w:ilvl w:val="0"/>
          <w:numId w:val="41"/>
        </w:numPr>
        <w:rPr>
          <w:rFonts w:ascii="Arial" w:hAnsi="Arial" w:cs="Arial"/>
        </w:rPr>
      </w:pPr>
      <w:r w:rsidRPr="00C5401E">
        <w:rPr>
          <w:rFonts w:ascii="Arial" w:hAnsi="Arial" w:cs="Arial"/>
        </w:rPr>
        <w:t>testing</w:t>
      </w:r>
      <w:r w:rsidR="0043332F" w:rsidRPr="00C5401E">
        <w:rPr>
          <w:rFonts w:ascii="Arial" w:hAnsi="Arial" w:cs="Arial"/>
        </w:rPr>
        <w:t>;</w:t>
      </w:r>
      <w:r w:rsidRPr="00C5401E">
        <w:rPr>
          <w:rFonts w:ascii="Arial" w:hAnsi="Arial" w:cs="Arial"/>
        </w:rPr>
        <w:t xml:space="preserve"> </w:t>
      </w:r>
    </w:p>
    <w:p w14:paraId="4A26BA9E" w14:textId="77777777" w:rsidR="00373874" w:rsidRPr="00373874" w:rsidRDefault="00373874" w:rsidP="00373874">
      <w:pPr>
        <w:ind w:left="851"/>
        <w:rPr>
          <w:rFonts w:ascii="Arial" w:hAnsi="Arial" w:cs="Arial"/>
        </w:rPr>
      </w:pPr>
    </w:p>
    <w:p w14:paraId="74B9AD49" w14:textId="4AD2259A" w:rsidR="0043332F" w:rsidRDefault="00502612" w:rsidP="00373874">
      <w:pPr>
        <w:pStyle w:val="ListParagraph"/>
        <w:numPr>
          <w:ilvl w:val="0"/>
          <w:numId w:val="41"/>
        </w:numPr>
        <w:rPr>
          <w:rFonts w:ascii="Arial" w:hAnsi="Arial" w:cs="Arial"/>
        </w:rPr>
      </w:pPr>
      <w:r w:rsidRPr="00C5401E">
        <w:rPr>
          <w:rFonts w:ascii="Arial" w:hAnsi="Arial" w:cs="Arial"/>
        </w:rPr>
        <w:t>analysing</w:t>
      </w:r>
      <w:r w:rsidR="0043332F" w:rsidRPr="00C5401E">
        <w:rPr>
          <w:rFonts w:ascii="Arial" w:hAnsi="Arial" w:cs="Arial"/>
        </w:rPr>
        <w:t>;</w:t>
      </w:r>
      <w:r w:rsidRPr="00C5401E">
        <w:rPr>
          <w:rFonts w:ascii="Arial" w:hAnsi="Arial" w:cs="Arial"/>
        </w:rPr>
        <w:t xml:space="preserve"> and </w:t>
      </w:r>
    </w:p>
    <w:p w14:paraId="7AF9557D" w14:textId="77777777" w:rsidR="00373874" w:rsidRPr="00373874" w:rsidRDefault="00373874" w:rsidP="00373874">
      <w:pPr>
        <w:ind w:left="851"/>
        <w:rPr>
          <w:rFonts w:ascii="Arial" w:hAnsi="Arial" w:cs="Arial"/>
        </w:rPr>
      </w:pPr>
    </w:p>
    <w:p w14:paraId="2FE900AB" w14:textId="39761366" w:rsidR="00662C5C" w:rsidRPr="00C5401E" w:rsidRDefault="00502612" w:rsidP="00373874">
      <w:pPr>
        <w:pStyle w:val="ListParagraph"/>
        <w:numPr>
          <w:ilvl w:val="0"/>
          <w:numId w:val="41"/>
        </w:numPr>
        <w:rPr>
          <w:rFonts w:ascii="Arial" w:hAnsi="Arial" w:cs="Arial"/>
        </w:rPr>
      </w:pPr>
      <w:r w:rsidRPr="00C5401E">
        <w:rPr>
          <w:rFonts w:ascii="Arial" w:hAnsi="Arial" w:cs="Arial"/>
        </w:rPr>
        <w:t>distributing.</w:t>
      </w:r>
    </w:p>
    <w:p w14:paraId="2DBB9952" w14:textId="77777777" w:rsidR="001D0344" w:rsidRPr="00C5401E" w:rsidRDefault="001D0344" w:rsidP="008924D3">
      <w:pPr>
        <w:pStyle w:val="ListParagraph"/>
        <w:ind w:left="1728"/>
        <w:rPr>
          <w:rFonts w:ascii="Arial" w:hAnsi="Arial" w:cs="Arial"/>
        </w:rPr>
      </w:pPr>
    </w:p>
    <w:p w14:paraId="10F5AA9F" w14:textId="599DC857" w:rsidR="001D0344" w:rsidRPr="00C5401E" w:rsidRDefault="001D0344" w:rsidP="00226813">
      <w:pPr>
        <w:pStyle w:val="ITISHeading2"/>
        <w:tabs>
          <w:tab w:val="clear" w:pos="1135"/>
        </w:tabs>
        <w:ind w:left="851"/>
        <w:rPr>
          <w:lang w:eastAsia="en-AU"/>
        </w:rPr>
      </w:pPr>
      <w:bookmarkStart w:id="26" w:name="_Toc66864710"/>
      <w:r w:rsidRPr="00C5401E">
        <w:rPr>
          <w:lang w:eastAsia="en-AU"/>
        </w:rPr>
        <w:t>Storage Conditions</w:t>
      </w:r>
      <w:bookmarkEnd w:id="26"/>
    </w:p>
    <w:p w14:paraId="3B9F4258" w14:textId="4276CDDB" w:rsidR="001D0344" w:rsidRPr="00226813" w:rsidRDefault="00226813" w:rsidP="00226813">
      <w:pPr>
        <w:spacing w:after="160" w:line="259" w:lineRule="auto"/>
        <w:ind w:left="851" w:hanging="851"/>
        <w:rPr>
          <w:rFonts w:ascii="Arial" w:hAnsi="Arial" w:cs="Arial"/>
        </w:rPr>
      </w:pPr>
      <w:r>
        <w:rPr>
          <w:rFonts w:ascii="Arial" w:hAnsi="Arial" w:cs="Arial"/>
        </w:rPr>
        <w:tab/>
      </w:r>
      <w:r w:rsidR="001D0344" w:rsidRPr="00226813">
        <w:rPr>
          <w:rFonts w:ascii="Arial" w:hAnsi="Arial" w:cs="Arial"/>
        </w:rPr>
        <w:t>The storage conditions should describe the environment for which the biological materials are kept short or long term.</w:t>
      </w:r>
    </w:p>
    <w:p w14:paraId="732C08D3" w14:textId="18D7D8B0" w:rsidR="001D0344" w:rsidRPr="007A37DD" w:rsidRDefault="001A5657" w:rsidP="00226813">
      <w:pPr>
        <w:pStyle w:val="ITISHeading2"/>
        <w:tabs>
          <w:tab w:val="clear" w:pos="1135"/>
        </w:tabs>
        <w:ind w:left="851"/>
        <w:rPr>
          <w:lang w:eastAsia="en-AU"/>
        </w:rPr>
      </w:pPr>
      <w:r w:rsidRPr="0076322E">
        <w:rPr>
          <w:lang w:eastAsia="en-AU"/>
        </w:rPr>
        <w:t>Reference to the Techniques, Principles and/or Standards</w:t>
      </w:r>
    </w:p>
    <w:p w14:paraId="5A3C834F" w14:textId="187C5A65" w:rsidR="001A5657" w:rsidRDefault="001A5657" w:rsidP="00373874">
      <w:pPr>
        <w:ind w:left="810"/>
        <w:rPr>
          <w:rFonts w:ascii="Arial" w:hAnsi="Arial" w:cs="Arial"/>
        </w:rPr>
      </w:pPr>
      <w:r w:rsidRPr="0076322E">
        <w:rPr>
          <w:rFonts w:ascii="Arial" w:hAnsi="Arial" w:cs="Arial"/>
        </w:rPr>
        <w:t xml:space="preserve">The techniques or principles used to perform the </w:t>
      </w:r>
      <w:r w:rsidR="008924D3">
        <w:rPr>
          <w:rFonts w:ascii="Arial" w:hAnsi="Arial" w:cs="Arial"/>
        </w:rPr>
        <w:t>b</w:t>
      </w:r>
      <w:r w:rsidRPr="0076322E">
        <w:rPr>
          <w:rFonts w:ascii="Arial" w:hAnsi="Arial" w:cs="Arial"/>
        </w:rPr>
        <w:t xml:space="preserve">iobank activities should be clearly articulated and understood by users of the </w:t>
      </w:r>
      <w:r w:rsidR="008924D3">
        <w:rPr>
          <w:rFonts w:ascii="Arial" w:hAnsi="Arial" w:cs="Arial"/>
        </w:rPr>
        <w:t>b</w:t>
      </w:r>
      <w:r w:rsidRPr="0076322E">
        <w:rPr>
          <w:rFonts w:ascii="Arial" w:hAnsi="Arial" w:cs="Arial"/>
        </w:rPr>
        <w:t xml:space="preserve">iobank services.  Where standard methods are included, these should reference the year of publication where relevant (e.g. a superseded method may be in use to meet the need of users of the </w:t>
      </w:r>
      <w:r w:rsidR="008924D3">
        <w:rPr>
          <w:rFonts w:ascii="Arial" w:hAnsi="Arial" w:cs="Arial"/>
        </w:rPr>
        <w:t>b</w:t>
      </w:r>
      <w:r w:rsidRPr="0076322E">
        <w:rPr>
          <w:rFonts w:ascii="Arial" w:hAnsi="Arial" w:cs="Arial"/>
        </w:rPr>
        <w:t>iobank services).</w:t>
      </w:r>
    </w:p>
    <w:p w14:paraId="23C24FC0" w14:textId="77777777" w:rsidR="008924D3" w:rsidRPr="0076322E" w:rsidRDefault="008924D3" w:rsidP="0076322E">
      <w:pPr>
        <w:ind w:left="810"/>
        <w:jc w:val="left"/>
        <w:rPr>
          <w:rFonts w:ascii="Arial" w:hAnsi="Arial" w:cs="Arial"/>
        </w:rPr>
      </w:pPr>
    </w:p>
    <w:p w14:paraId="34F3D377" w14:textId="37264DEF" w:rsidR="001B3902" w:rsidRDefault="001B3902" w:rsidP="0076322E">
      <w:pPr>
        <w:pStyle w:val="ITISHeading2"/>
        <w:tabs>
          <w:tab w:val="clear" w:pos="1135"/>
          <w:tab w:val="num" w:pos="810"/>
        </w:tabs>
        <w:ind w:hanging="1135"/>
      </w:pPr>
      <w:r>
        <w:t>Flexible Scopes</w:t>
      </w:r>
    </w:p>
    <w:p w14:paraId="650BA09B" w14:textId="75A4992C" w:rsidR="001B3902" w:rsidRDefault="001B3902" w:rsidP="008924D3">
      <w:pPr>
        <w:pStyle w:val="ITISHeading2"/>
        <w:numPr>
          <w:ilvl w:val="0"/>
          <w:numId w:val="0"/>
        </w:numPr>
        <w:ind w:left="810"/>
      </w:pPr>
      <w:r>
        <w:rPr>
          <w:b w:val="0"/>
          <w:bCs w:val="0"/>
        </w:rPr>
        <w:t>The level of detail included in the scope of accreditation will depend on the degree of flexibility that is offered by the AB.  ABs are encouraged to allow a degree of flexibility for scopes to not restrict access to biological materials and associated data.</w:t>
      </w:r>
    </w:p>
    <w:p w14:paraId="20FE3E18" w14:textId="77777777" w:rsidR="001B3902" w:rsidRPr="007A37DD" w:rsidRDefault="001B3902" w:rsidP="00B40DD5">
      <w:pPr>
        <w:pStyle w:val="ListParagraph"/>
        <w:ind w:left="1224"/>
        <w:rPr>
          <w:rFonts w:ascii="Arial" w:hAnsi="Arial" w:cs="Arial"/>
        </w:rPr>
      </w:pPr>
    </w:p>
    <w:p w14:paraId="49518329" w14:textId="77777777" w:rsidR="001D0344" w:rsidRPr="00226813" w:rsidRDefault="001D0344" w:rsidP="00226813">
      <w:pPr>
        <w:pStyle w:val="ITISHeading1"/>
        <w:numPr>
          <w:ilvl w:val="0"/>
          <w:numId w:val="1"/>
        </w:numPr>
        <w:rPr>
          <w:szCs w:val="22"/>
        </w:rPr>
      </w:pPr>
      <w:bookmarkStart w:id="27" w:name="_Toc66864712"/>
      <w:r w:rsidRPr="00226813">
        <w:rPr>
          <w:szCs w:val="22"/>
        </w:rPr>
        <w:t>Amendment Table</w:t>
      </w:r>
      <w:bookmarkEnd w:id="27"/>
    </w:p>
    <w:p w14:paraId="572190DD" w14:textId="7E27C7F4" w:rsidR="001D0344" w:rsidRPr="00C5401E" w:rsidRDefault="00FE3D61" w:rsidP="00FE3D61">
      <w:pPr>
        <w:spacing w:after="160" w:line="259" w:lineRule="auto"/>
        <w:ind w:left="851" w:hanging="851"/>
        <w:rPr>
          <w:rFonts w:ascii="Arial" w:hAnsi="Arial" w:cs="Arial"/>
        </w:rPr>
      </w:pPr>
      <w:r>
        <w:rPr>
          <w:rFonts w:ascii="Arial" w:hAnsi="Arial" w:cs="Arial"/>
        </w:rPr>
        <w:tab/>
      </w:r>
      <w:r w:rsidR="001D0344" w:rsidRPr="00FE3D61">
        <w:rPr>
          <w:rFonts w:ascii="Arial" w:hAnsi="Arial" w:cs="Arial"/>
        </w:rPr>
        <w:t>This table provides a summary of the changes to the document with this i</w:t>
      </w:r>
      <w:r w:rsidR="001D0344" w:rsidRPr="00C5401E">
        <w:rPr>
          <w:rFonts w:ascii="Arial" w:hAnsi="Arial" w:cs="Arial"/>
        </w:rPr>
        <w:t>ssue.</w:t>
      </w:r>
    </w:p>
    <w:tbl>
      <w:tblPr>
        <w:tblStyle w:val="TableGrid"/>
        <w:tblW w:w="0" w:type="auto"/>
        <w:tblInd w:w="846" w:type="dxa"/>
        <w:tblCellMar>
          <w:top w:w="57" w:type="dxa"/>
          <w:bottom w:w="57" w:type="dxa"/>
        </w:tblCellMar>
        <w:tblLook w:val="04A0" w:firstRow="1" w:lastRow="0" w:firstColumn="1" w:lastColumn="0" w:noHBand="0" w:noVBand="1"/>
      </w:tblPr>
      <w:tblGrid>
        <w:gridCol w:w="1276"/>
        <w:gridCol w:w="1701"/>
        <w:gridCol w:w="4674"/>
      </w:tblGrid>
      <w:tr w:rsidR="00C5401E" w:rsidRPr="00C5401E" w14:paraId="5F331619" w14:textId="77777777" w:rsidTr="00FE3D61">
        <w:tc>
          <w:tcPr>
            <w:tcW w:w="1276" w:type="dxa"/>
          </w:tcPr>
          <w:p w14:paraId="7053E884" w14:textId="2EC5DA9F" w:rsidR="00FE3D61" w:rsidRPr="00C5401E" w:rsidRDefault="00FE3D61" w:rsidP="00FE3D61">
            <w:pPr>
              <w:pStyle w:val="ListParagraph"/>
              <w:ind w:left="0"/>
              <w:rPr>
                <w:rFonts w:ascii="Arial" w:hAnsi="Arial" w:cs="Arial"/>
                <w:b/>
                <w:bCs/>
                <w:sz w:val="20"/>
                <w:szCs w:val="18"/>
              </w:rPr>
            </w:pPr>
            <w:r w:rsidRPr="00C5401E">
              <w:rPr>
                <w:rFonts w:ascii="Arial" w:hAnsi="Arial" w:cs="Arial"/>
                <w:b/>
                <w:bCs/>
                <w:sz w:val="20"/>
                <w:szCs w:val="18"/>
              </w:rPr>
              <w:t>Date</w:t>
            </w:r>
          </w:p>
        </w:tc>
        <w:tc>
          <w:tcPr>
            <w:tcW w:w="1701" w:type="dxa"/>
          </w:tcPr>
          <w:p w14:paraId="3DBF55C3" w14:textId="5C0614AC" w:rsidR="00FE3D61" w:rsidRPr="00C5401E" w:rsidRDefault="00FE3D61" w:rsidP="00FE3D61">
            <w:pPr>
              <w:pStyle w:val="ListParagraph"/>
              <w:ind w:left="0"/>
              <w:rPr>
                <w:rFonts w:ascii="Arial" w:hAnsi="Arial" w:cs="Arial"/>
                <w:b/>
                <w:bCs/>
                <w:sz w:val="20"/>
                <w:szCs w:val="18"/>
              </w:rPr>
            </w:pPr>
            <w:r w:rsidRPr="00C5401E">
              <w:rPr>
                <w:rFonts w:ascii="Arial" w:hAnsi="Arial" w:cs="Arial"/>
                <w:b/>
                <w:bCs/>
                <w:sz w:val="20"/>
                <w:szCs w:val="18"/>
              </w:rPr>
              <w:t>Section(s)</w:t>
            </w:r>
          </w:p>
        </w:tc>
        <w:tc>
          <w:tcPr>
            <w:tcW w:w="4674" w:type="dxa"/>
          </w:tcPr>
          <w:p w14:paraId="7049EDC2" w14:textId="77777777" w:rsidR="00FE3D61" w:rsidRPr="00C5401E" w:rsidRDefault="00FE3D61" w:rsidP="00FE3D61">
            <w:pPr>
              <w:pStyle w:val="ListParagraph"/>
              <w:ind w:left="0"/>
              <w:rPr>
                <w:rFonts w:ascii="Arial" w:hAnsi="Arial" w:cs="Arial"/>
                <w:b/>
                <w:bCs/>
                <w:sz w:val="20"/>
                <w:szCs w:val="18"/>
              </w:rPr>
            </w:pPr>
            <w:r w:rsidRPr="00C5401E">
              <w:rPr>
                <w:rFonts w:ascii="Arial" w:hAnsi="Arial" w:cs="Arial"/>
                <w:b/>
                <w:bCs/>
                <w:sz w:val="20"/>
                <w:szCs w:val="18"/>
              </w:rPr>
              <w:t>Amendment(s)</w:t>
            </w:r>
          </w:p>
        </w:tc>
      </w:tr>
      <w:tr w:rsidR="00C5401E" w:rsidRPr="00C5401E" w14:paraId="74A76DBC" w14:textId="77777777" w:rsidTr="00546E03">
        <w:tc>
          <w:tcPr>
            <w:tcW w:w="1276" w:type="dxa"/>
          </w:tcPr>
          <w:p w14:paraId="26178BFC" w14:textId="77777777" w:rsidR="00C5401E" w:rsidRPr="00C5401E" w:rsidRDefault="00C5401E" w:rsidP="00546E03">
            <w:pPr>
              <w:pStyle w:val="ListParagraph"/>
              <w:ind w:left="0"/>
              <w:rPr>
                <w:rFonts w:ascii="Arial" w:hAnsi="Arial" w:cs="Arial"/>
                <w:sz w:val="20"/>
                <w:lang w:eastAsia="zh-CN"/>
              </w:rPr>
            </w:pPr>
            <w:r w:rsidRPr="00C5401E">
              <w:rPr>
                <w:rFonts w:ascii="Arial" w:hAnsi="Arial" w:cs="Arial"/>
                <w:sz w:val="20"/>
                <w:lang w:eastAsia="zh-CN"/>
              </w:rPr>
              <w:t>2022-08-23</w:t>
            </w:r>
          </w:p>
        </w:tc>
        <w:tc>
          <w:tcPr>
            <w:tcW w:w="1701" w:type="dxa"/>
          </w:tcPr>
          <w:p w14:paraId="7062150A" w14:textId="77777777" w:rsidR="00C5401E" w:rsidRPr="00C5401E" w:rsidRDefault="00C5401E" w:rsidP="00546E03">
            <w:pPr>
              <w:pStyle w:val="ListParagraph"/>
              <w:ind w:left="0"/>
              <w:rPr>
                <w:rFonts w:ascii="Arial" w:hAnsi="Arial" w:cs="Arial"/>
                <w:sz w:val="20"/>
              </w:rPr>
            </w:pPr>
            <w:r w:rsidRPr="00C5401E">
              <w:rPr>
                <w:rFonts w:ascii="Arial" w:hAnsi="Arial" w:cs="Arial"/>
                <w:sz w:val="20"/>
                <w:lang w:eastAsia="zh-CN"/>
              </w:rPr>
              <w:t>6.3</w:t>
            </w:r>
          </w:p>
        </w:tc>
        <w:tc>
          <w:tcPr>
            <w:tcW w:w="4674" w:type="dxa"/>
          </w:tcPr>
          <w:p w14:paraId="7DCE204F" w14:textId="77777777" w:rsidR="00C5401E" w:rsidRPr="00C5401E" w:rsidRDefault="00C5401E" w:rsidP="00546E03">
            <w:pPr>
              <w:tabs>
                <w:tab w:val="left" w:pos="1080"/>
                <w:tab w:val="left" w:pos="1276"/>
              </w:tabs>
              <w:rPr>
                <w:rFonts w:ascii="Arial" w:hAnsi="Arial" w:cs="Arial"/>
                <w:sz w:val="20"/>
                <w:lang w:eastAsia="zh-CN"/>
              </w:rPr>
            </w:pPr>
            <w:r w:rsidRPr="00C5401E">
              <w:rPr>
                <w:rFonts w:ascii="Arial" w:hAnsi="Arial" w:cs="Arial"/>
                <w:sz w:val="20"/>
                <w:lang w:eastAsia="zh-CN"/>
              </w:rPr>
              <w:t>Delete “Note.”</w:t>
            </w:r>
          </w:p>
          <w:p w14:paraId="67BA6451" w14:textId="418A88E3" w:rsidR="00C5401E" w:rsidRPr="00C5401E" w:rsidRDefault="00C5401E" w:rsidP="00546E03">
            <w:pPr>
              <w:tabs>
                <w:tab w:val="left" w:pos="1080"/>
                <w:tab w:val="left" w:pos="1276"/>
              </w:tabs>
              <w:rPr>
                <w:rFonts w:ascii="Arial" w:hAnsi="Arial" w:cs="Arial"/>
                <w:sz w:val="20"/>
                <w:lang w:eastAsia="zh-CN"/>
              </w:rPr>
            </w:pPr>
            <w:r w:rsidRPr="00C5401E">
              <w:rPr>
                <w:rFonts w:ascii="Arial" w:hAnsi="Arial" w:cs="Arial"/>
                <w:sz w:val="20"/>
                <w:lang w:eastAsia="zh-CN"/>
              </w:rPr>
              <w:lastRenderedPageBreak/>
              <w:t xml:space="preserve">Change scope </w:t>
            </w:r>
            <w:r w:rsidRPr="00C5401E">
              <w:rPr>
                <w:rFonts w:ascii="Arial" w:hAnsi="Arial" w:cs="Arial"/>
                <w:sz w:val="20"/>
              </w:rPr>
              <w:t xml:space="preserve">reference </w:t>
            </w:r>
            <w:r w:rsidRPr="00C5401E">
              <w:rPr>
                <w:rFonts w:ascii="Arial" w:hAnsi="Arial" w:cs="Arial"/>
                <w:sz w:val="20"/>
                <w:lang w:eastAsia="zh-CN"/>
              </w:rPr>
              <w:t xml:space="preserve">to </w:t>
            </w:r>
            <w:r w:rsidRPr="00C5401E">
              <w:rPr>
                <w:rFonts w:ascii="Arial" w:hAnsi="Arial" w:cs="Arial"/>
                <w:sz w:val="20"/>
              </w:rPr>
              <w:t xml:space="preserve">a minimum of </w:t>
            </w:r>
            <w:r w:rsidR="00373874">
              <w:rPr>
                <w:rFonts w:ascii="Arial" w:hAnsi="Arial" w:cs="Arial"/>
                <w:sz w:val="20"/>
              </w:rPr>
              <w:t>three</w:t>
            </w:r>
            <w:r w:rsidRPr="00C5401E">
              <w:rPr>
                <w:rFonts w:ascii="Arial" w:hAnsi="Arial" w:cs="Arial"/>
                <w:sz w:val="20"/>
              </w:rPr>
              <w:t xml:space="preserve"> activities</w:t>
            </w:r>
            <w:r w:rsidRPr="00C5401E">
              <w:rPr>
                <w:rFonts w:ascii="Arial" w:hAnsi="Arial" w:cs="Arial"/>
                <w:sz w:val="20"/>
                <w:lang w:eastAsia="zh-CN"/>
              </w:rPr>
              <w:t xml:space="preserve"> and revise the content accordingly.</w:t>
            </w:r>
          </w:p>
        </w:tc>
      </w:tr>
      <w:tr w:rsidR="00C5401E" w:rsidRPr="00C5401E" w14:paraId="0C6C8737" w14:textId="77777777" w:rsidTr="00546E03">
        <w:tc>
          <w:tcPr>
            <w:tcW w:w="1276" w:type="dxa"/>
          </w:tcPr>
          <w:p w14:paraId="5629BE3B" w14:textId="77777777" w:rsidR="00C5401E" w:rsidRPr="00C5401E" w:rsidRDefault="00C5401E" w:rsidP="00546E03">
            <w:pPr>
              <w:pStyle w:val="ListParagraph"/>
              <w:ind w:left="0"/>
              <w:rPr>
                <w:rFonts w:ascii="Arial" w:hAnsi="Arial" w:cs="Arial"/>
                <w:sz w:val="20"/>
                <w:lang w:eastAsia="zh-CN"/>
              </w:rPr>
            </w:pPr>
            <w:r w:rsidRPr="00C5401E">
              <w:rPr>
                <w:rFonts w:ascii="Arial" w:hAnsi="Arial" w:cs="Arial"/>
                <w:sz w:val="20"/>
                <w:lang w:eastAsia="zh-CN"/>
              </w:rPr>
              <w:lastRenderedPageBreak/>
              <w:t>2022-08-23</w:t>
            </w:r>
          </w:p>
        </w:tc>
        <w:tc>
          <w:tcPr>
            <w:tcW w:w="1701" w:type="dxa"/>
          </w:tcPr>
          <w:p w14:paraId="1A73BDDE" w14:textId="77777777" w:rsidR="00C5401E" w:rsidRPr="00C5401E" w:rsidRDefault="00C5401E" w:rsidP="00546E03">
            <w:pPr>
              <w:pStyle w:val="ListParagraph"/>
              <w:ind w:left="0"/>
              <w:rPr>
                <w:rFonts w:ascii="Arial" w:hAnsi="Arial" w:cs="Arial"/>
                <w:sz w:val="20"/>
                <w:lang w:eastAsia="zh-CN"/>
              </w:rPr>
            </w:pPr>
            <w:r w:rsidRPr="00C5401E">
              <w:rPr>
                <w:rFonts w:ascii="Arial" w:hAnsi="Arial" w:cs="Arial"/>
                <w:sz w:val="20"/>
              </w:rPr>
              <w:t>Appendix 1</w:t>
            </w:r>
          </w:p>
        </w:tc>
        <w:tc>
          <w:tcPr>
            <w:tcW w:w="4674" w:type="dxa"/>
          </w:tcPr>
          <w:p w14:paraId="6547BEB8" w14:textId="77777777" w:rsidR="00C5401E" w:rsidRPr="00C5401E" w:rsidRDefault="00C5401E" w:rsidP="00546E03">
            <w:pPr>
              <w:tabs>
                <w:tab w:val="left" w:pos="1080"/>
                <w:tab w:val="left" w:pos="1276"/>
              </w:tabs>
              <w:rPr>
                <w:rFonts w:ascii="Arial" w:hAnsi="Arial" w:cs="Arial"/>
                <w:sz w:val="20"/>
                <w:lang w:eastAsia="zh-CN"/>
              </w:rPr>
            </w:pPr>
            <w:r w:rsidRPr="00C5401E">
              <w:rPr>
                <w:rFonts w:ascii="Arial" w:hAnsi="Arial" w:cs="Arial"/>
                <w:sz w:val="20"/>
                <w:lang w:eastAsia="zh-CN"/>
              </w:rPr>
              <w:t>S</w:t>
            </w:r>
            <w:r w:rsidRPr="00C5401E">
              <w:rPr>
                <w:rFonts w:ascii="Arial" w:hAnsi="Arial" w:cs="Arial"/>
                <w:sz w:val="20"/>
              </w:rPr>
              <w:t>eparate animal and human samples</w:t>
            </w:r>
            <w:r w:rsidRPr="00C5401E">
              <w:rPr>
                <w:rFonts w:ascii="Arial" w:hAnsi="Arial" w:cs="Arial"/>
                <w:sz w:val="20"/>
                <w:lang w:eastAsia="zh-CN"/>
              </w:rPr>
              <w:t>.</w:t>
            </w:r>
          </w:p>
        </w:tc>
      </w:tr>
      <w:tr w:rsidR="00FE3D61" w:rsidRPr="00C5401E" w14:paraId="0D23357F" w14:textId="77777777" w:rsidTr="00FE3D61">
        <w:tc>
          <w:tcPr>
            <w:tcW w:w="1276" w:type="dxa"/>
          </w:tcPr>
          <w:p w14:paraId="0F984312" w14:textId="45CFD156" w:rsidR="00FE3D61" w:rsidRPr="00C5401E" w:rsidRDefault="008924D3" w:rsidP="00FE3D61">
            <w:pPr>
              <w:pStyle w:val="ListParagraph"/>
              <w:ind w:left="0"/>
              <w:rPr>
                <w:rFonts w:ascii="Arial" w:hAnsi="Arial" w:cs="Arial"/>
                <w:sz w:val="20"/>
              </w:rPr>
            </w:pPr>
            <w:r w:rsidRPr="00C5401E">
              <w:rPr>
                <w:rFonts w:ascii="Arial" w:hAnsi="Arial" w:cs="Arial"/>
                <w:sz w:val="20"/>
              </w:rPr>
              <w:t>2021-06-10</w:t>
            </w:r>
          </w:p>
        </w:tc>
        <w:tc>
          <w:tcPr>
            <w:tcW w:w="1701" w:type="dxa"/>
          </w:tcPr>
          <w:p w14:paraId="45E3A934" w14:textId="4B5AE76F" w:rsidR="00FE3D61" w:rsidRPr="00C5401E" w:rsidRDefault="008924D3" w:rsidP="00FE3D61">
            <w:pPr>
              <w:pStyle w:val="ListParagraph"/>
              <w:ind w:left="0"/>
              <w:rPr>
                <w:rFonts w:ascii="Arial" w:hAnsi="Arial" w:cs="Arial"/>
                <w:sz w:val="20"/>
              </w:rPr>
            </w:pPr>
            <w:r w:rsidRPr="00C5401E">
              <w:rPr>
                <w:rFonts w:ascii="Arial" w:hAnsi="Arial" w:cs="Arial"/>
                <w:sz w:val="20"/>
              </w:rPr>
              <w:t>All</w:t>
            </w:r>
          </w:p>
        </w:tc>
        <w:tc>
          <w:tcPr>
            <w:tcW w:w="4674" w:type="dxa"/>
          </w:tcPr>
          <w:p w14:paraId="49DF0DDA" w14:textId="6E5EAF90" w:rsidR="00FE3D61" w:rsidRPr="00C5401E" w:rsidRDefault="008924D3" w:rsidP="00FE3D61">
            <w:pPr>
              <w:tabs>
                <w:tab w:val="left" w:pos="1080"/>
                <w:tab w:val="left" w:pos="1276"/>
              </w:tabs>
              <w:rPr>
                <w:rFonts w:ascii="Arial" w:hAnsi="Arial" w:cs="Arial"/>
                <w:sz w:val="20"/>
              </w:rPr>
            </w:pPr>
            <w:r w:rsidRPr="00C5401E">
              <w:rPr>
                <w:rFonts w:ascii="Arial" w:hAnsi="Arial" w:cs="Arial"/>
                <w:sz w:val="20"/>
              </w:rPr>
              <w:t>APAC TEC1-001 approved by the APAC Executive Committee.</w:t>
            </w:r>
          </w:p>
        </w:tc>
      </w:tr>
    </w:tbl>
    <w:p w14:paraId="320FAAFB" w14:textId="4481F113" w:rsidR="001D0344" w:rsidRDefault="001D0344" w:rsidP="00B40DD5">
      <w:pPr>
        <w:rPr>
          <w:rFonts w:ascii="Arial" w:hAnsi="Arial" w:cs="Arial"/>
          <w:i/>
        </w:rPr>
      </w:pPr>
    </w:p>
    <w:p w14:paraId="1E1F3401" w14:textId="77777777" w:rsidR="001D0344" w:rsidRDefault="001D0344" w:rsidP="00B40DD5">
      <w:pPr>
        <w:rPr>
          <w:rFonts w:ascii="Arial" w:hAnsi="Arial" w:cs="Arial"/>
          <w:i/>
        </w:rPr>
      </w:pPr>
    </w:p>
    <w:p w14:paraId="56E2313E" w14:textId="418210F6" w:rsidR="00FE3D61" w:rsidRDefault="00FE3D61">
      <w:pPr>
        <w:jc w:val="left"/>
        <w:rPr>
          <w:rFonts w:ascii="Arial" w:hAnsi="Arial" w:cs="Arial"/>
          <w:b/>
          <w:bCs/>
          <w:iCs/>
          <w:u w:val="single"/>
        </w:rPr>
      </w:pPr>
    </w:p>
    <w:p w14:paraId="25E39D21" w14:textId="77777777" w:rsidR="00373874" w:rsidRDefault="00373874">
      <w:pPr>
        <w:jc w:val="left"/>
        <w:rPr>
          <w:rFonts w:ascii="Arial" w:hAnsi="Arial" w:cs="Arial"/>
          <w:b/>
          <w:caps/>
          <w:szCs w:val="22"/>
        </w:rPr>
      </w:pPr>
      <w:bookmarkStart w:id="28" w:name="_Toc66864713"/>
      <w:r>
        <w:rPr>
          <w:szCs w:val="22"/>
        </w:rPr>
        <w:br w:type="page"/>
      </w:r>
    </w:p>
    <w:p w14:paraId="567E09E9" w14:textId="7AB2513D" w:rsidR="001D0344" w:rsidRPr="00FE3D61" w:rsidRDefault="001D0344" w:rsidP="00933928">
      <w:pPr>
        <w:pStyle w:val="ITISHeading1"/>
        <w:jc w:val="center"/>
        <w:rPr>
          <w:szCs w:val="22"/>
        </w:rPr>
      </w:pPr>
      <w:r w:rsidRPr="00FE3D61">
        <w:rPr>
          <w:szCs w:val="22"/>
        </w:rPr>
        <w:lastRenderedPageBreak/>
        <w:t>Appendix 1 Example Scope of Accreditation</w:t>
      </w:r>
      <w:r w:rsidR="00933928">
        <w:rPr>
          <w:szCs w:val="22"/>
        </w:rPr>
        <w:t xml:space="preserve"> for a biobank</w:t>
      </w:r>
      <w:bookmarkEnd w:id="28"/>
    </w:p>
    <w:p w14:paraId="3C4F0B22" w14:textId="77777777" w:rsidR="001D0344" w:rsidRDefault="001D0344" w:rsidP="00B40DD5">
      <w:pPr>
        <w:rPr>
          <w:rFonts w:ascii="Arial" w:hAnsi="Arial" w:cs="Arial"/>
          <w:iCs/>
        </w:rPr>
      </w:pP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236"/>
        <w:gridCol w:w="1678"/>
        <w:gridCol w:w="1784"/>
        <w:gridCol w:w="1576"/>
      </w:tblGrid>
      <w:tr w:rsidR="002D68D6" w:rsidRPr="00933928" w14:paraId="187438C1" w14:textId="77777777" w:rsidTr="00373874">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58" w:type="pct"/>
            <w:tcBorders>
              <w:top w:val="single" w:sz="4" w:space="0" w:color="auto"/>
              <w:left w:val="single" w:sz="4" w:space="0" w:color="auto"/>
              <w:bottom w:val="single" w:sz="4" w:space="0" w:color="auto"/>
              <w:right w:val="single" w:sz="4" w:space="0" w:color="auto"/>
            </w:tcBorders>
            <w:shd w:val="clear" w:color="auto" w:fill="auto"/>
          </w:tcPr>
          <w:p w14:paraId="3F6AE8E0" w14:textId="77777777" w:rsidR="002D68D6" w:rsidRPr="00D87752" w:rsidRDefault="002D68D6" w:rsidP="00933928">
            <w:pPr>
              <w:jc w:val="center"/>
              <w:rPr>
                <w:rFonts w:ascii="Arial" w:hAnsi="Arial" w:cs="Arial"/>
                <w:sz w:val="20"/>
                <w:szCs w:val="20"/>
              </w:rPr>
            </w:pPr>
            <w:r w:rsidRPr="00D87752">
              <w:rPr>
                <w:rFonts w:ascii="Arial" w:hAnsi="Arial" w:cs="Arial"/>
                <w:color w:val="auto"/>
                <w:sz w:val="20"/>
                <w:szCs w:val="20"/>
              </w:rPr>
              <w:t>Category:</w:t>
            </w:r>
          </w:p>
        </w:tc>
        <w:tc>
          <w:tcPr>
            <w:tcW w:w="1354" w:type="pct"/>
            <w:tcBorders>
              <w:top w:val="single" w:sz="4" w:space="0" w:color="auto"/>
              <w:left w:val="single" w:sz="4" w:space="0" w:color="auto"/>
              <w:bottom w:val="single" w:sz="4" w:space="0" w:color="auto"/>
              <w:right w:val="single" w:sz="4" w:space="0" w:color="auto"/>
            </w:tcBorders>
            <w:shd w:val="clear" w:color="auto" w:fill="auto"/>
          </w:tcPr>
          <w:p w14:paraId="0374A4D5" w14:textId="77777777" w:rsidR="002D68D6" w:rsidRPr="00D87752" w:rsidRDefault="002D68D6" w:rsidP="009339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87752">
              <w:rPr>
                <w:rFonts w:ascii="Arial" w:hAnsi="Arial" w:cs="Arial"/>
                <w:color w:val="auto"/>
                <w:sz w:val="20"/>
                <w:szCs w:val="20"/>
              </w:rPr>
              <w:t>Subcategory:</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2CE42F7C" w14:textId="228E9279" w:rsidR="002D68D6" w:rsidRPr="00D87752" w:rsidRDefault="002D68D6" w:rsidP="009339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87752">
              <w:rPr>
                <w:rFonts w:ascii="Arial" w:hAnsi="Arial" w:cs="Arial"/>
                <w:color w:val="auto"/>
                <w:sz w:val="20"/>
                <w:szCs w:val="20"/>
              </w:rPr>
              <w:t>Activities:</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1C916D07" w14:textId="73AB55C7" w:rsidR="002D68D6" w:rsidRPr="00D87752" w:rsidRDefault="002D68D6" w:rsidP="009339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87752">
              <w:rPr>
                <w:rFonts w:ascii="Arial" w:hAnsi="Arial" w:cs="Arial"/>
                <w:color w:val="auto"/>
                <w:sz w:val="20"/>
                <w:szCs w:val="20"/>
              </w:rPr>
              <w:t>Internal/External Methods:</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8FE730D" w14:textId="2FE26D8C" w:rsidR="002D68D6" w:rsidRPr="00D87752" w:rsidRDefault="002D68D6" w:rsidP="009339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87752">
              <w:rPr>
                <w:rFonts w:ascii="Arial" w:hAnsi="Arial" w:cs="Arial"/>
                <w:color w:val="auto"/>
                <w:sz w:val="20"/>
                <w:szCs w:val="20"/>
              </w:rPr>
              <w:t>Storage Conditions:</w:t>
            </w:r>
          </w:p>
        </w:tc>
      </w:tr>
      <w:tr w:rsidR="00D87752" w:rsidRPr="00933928" w14:paraId="2DA2EF7F" w14:textId="77777777" w:rsidTr="00373874">
        <w:trPr>
          <w:cnfStyle w:val="000000100000" w:firstRow="0" w:lastRow="0" w:firstColumn="0" w:lastColumn="0" w:oddVBand="0" w:evenVBand="0" w:oddHBand="1" w:evenHBand="0" w:firstRowFirstColumn="0" w:firstRowLastColumn="0" w:lastRowFirstColumn="0" w:lastRowLastColumn="0"/>
          <w:cantSplit/>
          <w:trHeight w:val="1413"/>
        </w:trPr>
        <w:tc>
          <w:tcPr>
            <w:cnfStyle w:val="001000000000" w:firstRow="0" w:lastRow="0" w:firstColumn="1" w:lastColumn="0" w:oddVBand="0" w:evenVBand="0" w:oddHBand="0" w:evenHBand="0" w:firstRowFirstColumn="0" w:firstRowLastColumn="0" w:lastRowFirstColumn="0" w:lastRowLastColumn="0"/>
            <w:tcW w:w="758" w:type="pct"/>
            <w:tcBorders>
              <w:top w:val="single" w:sz="4" w:space="0" w:color="auto"/>
              <w:bottom w:val="single" w:sz="4" w:space="0" w:color="auto"/>
            </w:tcBorders>
            <w:shd w:val="clear" w:color="auto" w:fill="auto"/>
          </w:tcPr>
          <w:p w14:paraId="0C2AB522" w14:textId="77777777" w:rsidR="00D87752" w:rsidRPr="00D87752" w:rsidRDefault="00D87752" w:rsidP="00933928">
            <w:pPr>
              <w:jc w:val="left"/>
              <w:rPr>
                <w:rFonts w:ascii="Arial" w:hAnsi="Arial" w:cs="Arial"/>
                <w:b w:val="0"/>
                <w:bCs w:val="0"/>
                <w:sz w:val="20"/>
                <w:szCs w:val="20"/>
              </w:rPr>
            </w:pPr>
            <w:r w:rsidRPr="00D87752">
              <w:rPr>
                <w:rFonts w:ascii="Arial" w:hAnsi="Arial" w:cs="Arial"/>
                <w:sz w:val="20"/>
                <w:szCs w:val="20"/>
              </w:rPr>
              <w:t xml:space="preserve">e.g. </w:t>
            </w:r>
          </w:p>
          <w:p w14:paraId="73D81AF5" w14:textId="6511AF89" w:rsidR="00D87752" w:rsidRPr="00D87752" w:rsidRDefault="00D87752" w:rsidP="00032144">
            <w:pPr>
              <w:jc w:val="left"/>
              <w:rPr>
                <w:rFonts w:ascii="Arial" w:hAnsi="Arial" w:cs="Arial"/>
                <w:sz w:val="20"/>
                <w:szCs w:val="20"/>
              </w:rPr>
            </w:pPr>
            <w:r w:rsidRPr="00D87752">
              <w:rPr>
                <w:rFonts w:ascii="Arial" w:hAnsi="Arial" w:cs="Arial"/>
                <w:sz w:val="20"/>
                <w:szCs w:val="20"/>
              </w:rPr>
              <w:t>Human</w:t>
            </w:r>
          </w:p>
          <w:p w14:paraId="448F28AF" w14:textId="77777777" w:rsidR="00D87752" w:rsidRPr="00D87752" w:rsidRDefault="00D87752" w:rsidP="00933928">
            <w:pPr>
              <w:jc w:val="left"/>
              <w:rPr>
                <w:rFonts w:ascii="Arial" w:hAnsi="Arial" w:cs="Arial"/>
                <w:sz w:val="20"/>
                <w:szCs w:val="20"/>
              </w:rPr>
            </w:pPr>
          </w:p>
          <w:p w14:paraId="1F462341" w14:textId="77777777" w:rsidR="00D87752" w:rsidRPr="00D87752" w:rsidRDefault="00D87752" w:rsidP="00933928">
            <w:pPr>
              <w:jc w:val="left"/>
              <w:rPr>
                <w:rFonts w:ascii="Arial" w:hAnsi="Arial" w:cs="Arial"/>
                <w:sz w:val="20"/>
                <w:szCs w:val="20"/>
              </w:rPr>
            </w:pPr>
          </w:p>
          <w:p w14:paraId="60C34037" w14:textId="345BA050" w:rsidR="00D87752" w:rsidRPr="00D87752" w:rsidRDefault="00D87752" w:rsidP="00933928">
            <w:pPr>
              <w:jc w:val="left"/>
              <w:rPr>
                <w:rFonts w:ascii="Arial" w:hAnsi="Arial" w:cs="Arial"/>
                <w:sz w:val="20"/>
                <w:szCs w:val="20"/>
              </w:rPr>
            </w:pPr>
          </w:p>
        </w:tc>
        <w:tc>
          <w:tcPr>
            <w:tcW w:w="1354" w:type="pct"/>
            <w:tcBorders>
              <w:top w:val="single" w:sz="4" w:space="0" w:color="auto"/>
              <w:bottom w:val="single" w:sz="4" w:space="0" w:color="auto"/>
            </w:tcBorders>
            <w:shd w:val="clear" w:color="auto" w:fill="auto"/>
          </w:tcPr>
          <w:p w14:paraId="61430F8B" w14:textId="77777777" w:rsidR="00D87752" w:rsidRPr="00D87752" w:rsidRDefault="00D87752"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7752">
              <w:rPr>
                <w:rFonts w:ascii="Arial" w:hAnsi="Arial" w:cs="Arial"/>
                <w:sz w:val="20"/>
                <w:szCs w:val="20"/>
              </w:rPr>
              <w:t>e.g.</w:t>
            </w:r>
          </w:p>
          <w:p w14:paraId="6AC0DDFC" w14:textId="074A17B1" w:rsidR="00D87752" w:rsidRPr="00D87752" w:rsidRDefault="00D87752"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7752">
              <w:rPr>
                <w:rFonts w:ascii="Arial" w:hAnsi="Arial" w:cs="Arial"/>
                <w:sz w:val="20"/>
                <w:szCs w:val="20"/>
              </w:rPr>
              <w:t>Biofluids, cells, Biological Molecule, tissue,</w:t>
            </w:r>
            <w:r w:rsidRPr="00D87752">
              <w:rPr>
                <w:rFonts w:ascii="Arial" w:eastAsia="SimSun" w:hAnsi="Arial" w:cs="Arial"/>
                <w:sz w:val="20"/>
                <w:szCs w:val="20"/>
                <w:lang w:eastAsia="zh-CN"/>
              </w:rPr>
              <w:t xml:space="preserve"> blood, extracts,</w:t>
            </w:r>
            <w:r w:rsidRPr="00D87752">
              <w:rPr>
                <w:rFonts w:ascii="Arial" w:hAnsi="Arial" w:cs="Arial"/>
                <w:sz w:val="20"/>
                <w:szCs w:val="20"/>
              </w:rPr>
              <w:t xml:space="preserve"> blood spot, hair, nails, bacteria, viruses</w:t>
            </w:r>
          </w:p>
        </w:tc>
        <w:tc>
          <w:tcPr>
            <w:tcW w:w="873" w:type="pct"/>
            <w:vMerge w:val="restart"/>
            <w:tcBorders>
              <w:top w:val="single" w:sz="4" w:space="0" w:color="auto"/>
            </w:tcBorders>
            <w:shd w:val="clear" w:color="auto" w:fill="auto"/>
          </w:tcPr>
          <w:p w14:paraId="3080965B" w14:textId="77777777" w:rsidR="00373874" w:rsidRDefault="00D87752"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7752">
              <w:rPr>
                <w:rFonts w:ascii="Arial" w:hAnsi="Arial" w:cs="Arial"/>
                <w:sz w:val="20"/>
                <w:szCs w:val="20"/>
              </w:rPr>
              <w:t xml:space="preserve">e.g. </w:t>
            </w:r>
          </w:p>
          <w:p w14:paraId="50181928" w14:textId="77777777" w:rsidR="00373874" w:rsidRDefault="00373874"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1107E2" w14:textId="5014FC19" w:rsidR="00D87752" w:rsidRDefault="00D87752"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7752">
              <w:rPr>
                <w:rFonts w:ascii="Arial" w:hAnsi="Arial" w:cs="Arial"/>
                <w:sz w:val="20"/>
                <w:szCs w:val="20"/>
              </w:rPr>
              <w:t>Acquisition</w:t>
            </w:r>
            <w:r w:rsidR="00865956">
              <w:rPr>
                <w:rFonts w:ascii="Arial" w:hAnsi="Arial" w:cs="Arial"/>
                <w:sz w:val="20"/>
                <w:szCs w:val="20"/>
              </w:rPr>
              <w:t xml:space="preserve"> (required)</w:t>
            </w:r>
          </w:p>
          <w:p w14:paraId="12F0D557" w14:textId="77777777" w:rsidR="00373874" w:rsidRDefault="00373874"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663361" w14:textId="4789F7B6" w:rsidR="00865956" w:rsidRDefault="00865956"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Storage (required)</w:t>
            </w:r>
          </w:p>
          <w:p w14:paraId="5DC15270" w14:textId="77777777" w:rsidR="00373874" w:rsidRDefault="00373874"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BD00222" w14:textId="3C352460" w:rsidR="00865956" w:rsidRPr="00D87752" w:rsidRDefault="00865956"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Any one or</w:t>
            </w:r>
            <w:r w:rsidR="00247B39">
              <w:rPr>
                <w:rFonts w:ascii="Arial" w:hAnsi="Arial" w:cs="Arial"/>
                <w:sz w:val="20"/>
                <w:szCs w:val="20"/>
              </w:rPr>
              <w:t xml:space="preserve"> more</w:t>
            </w:r>
            <w:r>
              <w:rPr>
                <w:rFonts w:ascii="Arial" w:hAnsi="Arial" w:cs="Arial"/>
                <w:sz w:val="20"/>
                <w:szCs w:val="20"/>
              </w:rPr>
              <w:t xml:space="preserve"> from the</w:t>
            </w:r>
            <w:r w:rsidR="00247B39">
              <w:rPr>
                <w:rFonts w:ascii="Arial" w:hAnsi="Arial" w:cs="Arial"/>
                <w:sz w:val="20"/>
                <w:szCs w:val="20"/>
              </w:rPr>
              <w:t xml:space="preserve"> following:</w:t>
            </w:r>
          </w:p>
          <w:p w14:paraId="1C681BD5" w14:textId="77777777" w:rsidR="00D87752" w:rsidRPr="00373874" w:rsidRDefault="00D87752" w:rsidP="00373874">
            <w:pPr>
              <w:pStyle w:val="ListParagraph"/>
              <w:numPr>
                <w:ilvl w:val="0"/>
                <w:numId w:val="42"/>
              </w:numPr>
              <w:ind w:left="194" w:hanging="238"/>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3874">
              <w:rPr>
                <w:rFonts w:ascii="Arial" w:hAnsi="Arial" w:cs="Arial"/>
                <w:sz w:val="20"/>
              </w:rPr>
              <w:t>Collection</w:t>
            </w:r>
          </w:p>
          <w:p w14:paraId="61006CBB" w14:textId="77777777" w:rsidR="00D87752" w:rsidRPr="00373874" w:rsidRDefault="00D87752" w:rsidP="00373874">
            <w:pPr>
              <w:pStyle w:val="ListParagraph"/>
              <w:numPr>
                <w:ilvl w:val="0"/>
                <w:numId w:val="42"/>
              </w:numPr>
              <w:ind w:left="194" w:hanging="238"/>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lang w:eastAsia="zh-CN"/>
              </w:rPr>
            </w:pPr>
            <w:r w:rsidRPr="00373874">
              <w:rPr>
                <w:rFonts w:ascii="Arial" w:hAnsi="Arial" w:cs="Arial"/>
                <w:sz w:val="20"/>
              </w:rPr>
              <w:t>Preparation</w:t>
            </w:r>
          </w:p>
          <w:p w14:paraId="28573567" w14:textId="77777777" w:rsidR="00373874" w:rsidRPr="00373874" w:rsidRDefault="00D87752" w:rsidP="00373874">
            <w:pPr>
              <w:pStyle w:val="ListParagraph"/>
              <w:numPr>
                <w:ilvl w:val="0"/>
                <w:numId w:val="42"/>
              </w:numPr>
              <w:ind w:left="194" w:hanging="238"/>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lang w:eastAsia="zh-CN"/>
              </w:rPr>
            </w:pPr>
            <w:r w:rsidRPr="00373874">
              <w:rPr>
                <w:rFonts w:ascii="Arial" w:hAnsi="Arial" w:cs="Arial"/>
                <w:sz w:val="20"/>
              </w:rPr>
              <w:t>Processing</w:t>
            </w:r>
          </w:p>
          <w:p w14:paraId="77D35959" w14:textId="77777777" w:rsidR="00373874" w:rsidRPr="00373874" w:rsidRDefault="00D87752" w:rsidP="00373874">
            <w:pPr>
              <w:pStyle w:val="ListParagraph"/>
              <w:numPr>
                <w:ilvl w:val="0"/>
                <w:numId w:val="42"/>
              </w:numPr>
              <w:ind w:left="194" w:hanging="238"/>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lang w:eastAsia="zh-CN"/>
              </w:rPr>
            </w:pPr>
            <w:r w:rsidRPr="00373874">
              <w:rPr>
                <w:rFonts w:ascii="Arial" w:eastAsia="SimSun" w:hAnsi="Arial" w:cs="Arial"/>
                <w:sz w:val="20"/>
                <w:lang w:eastAsia="zh-CN"/>
              </w:rPr>
              <w:t>E</w:t>
            </w:r>
            <w:r w:rsidRPr="00373874">
              <w:rPr>
                <w:rFonts w:ascii="Arial" w:hAnsi="Arial" w:cs="Arial"/>
                <w:sz w:val="20"/>
              </w:rPr>
              <w:t>xamination</w:t>
            </w:r>
          </w:p>
          <w:p w14:paraId="281AA8DB" w14:textId="40BB986D" w:rsidR="00D87752" w:rsidRPr="00373874" w:rsidRDefault="00D87752" w:rsidP="00373874">
            <w:pPr>
              <w:pStyle w:val="ListParagraph"/>
              <w:numPr>
                <w:ilvl w:val="0"/>
                <w:numId w:val="42"/>
              </w:numPr>
              <w:ind w:left="194" w:hanging="238"/>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lang w:eastAsia="zh-CN"/>
              </w:rPr>
            </w:pPr>
            <w:r w:rsidRPr="00373874">
              <w:rPr>
                <w:rFonts w:ascii="Arial" w:eastAsia="SimSun" w:hAnsi="Arial" w:cs="Arial"/>
                <w:sz w:val="20"/>
                <w:lang w:eastAsia="zh-CN"/>
              </w:rPr>
              <w:t>A</w:t>
            </w:r>
            <w:r w:rsidRPr="00373874">
              <w:rPr>
                <w:rFonts w:ascii="Arial" w:hAnsi="Arial" w:cs="Arial"/>
                <w:sz w:val="20"/>
              </w:rPr>
              <w:t>uthentication</w:t>
            </w:r>
          </w:p>
          <w:p w14:paraId="7406A0F1" w14:textId="77777777" w:rsidR="00373874" w:rsidRDefault="00D87752" w:rsidP="00933928">
            <w:pPr>
              <w:pStyle w:val="ListParagraph"/>
              <w:numPr>
                <w:ilvl w:val="0"/>
                <w:numId w:val="42"/>
              </w:numPr>
              <w:ind w:left="194" w:hanging="238"/>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3874">
              <w:rPr>
                <w:rFonts w:ascii="Arial" w:hAnsi="Arial" w:cs="Arial"/>
                <w:sz w:val="20"/>
              </w:rPr>
              <w:t>Preservation</w:t>
            </w:r>
          </w:p>
          <w:p w14:paraId="2F0AC5D6" w14:textId="4F57BD51" w:rsidR="00D87752" w:rsidRPr="00373874" w:rsidRDefault="00D87752" w:rsidP="00933928">
            <w:pPr>
              <w:pStyle w:val="ListParagraph"/>
              <w:numPr>
                <w:ilvl w:val="0"/>
                <w:numId w:val="42"/>
              </w:numPr>
              <w:ind w:left="194" w:hanging="238"/>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3874">
              <w:rPr>
                <w:rFonts w:ascii="Arial" w:hAnsi="Arial" w:cs="Arial"/>
                <w:sz w:val="20"/>
              </w:rPr>
              <w:t>Distribution</w:t>
            </w:r>
          </w:p>
        </w:tc>
        <w:tc>
          <w:tcPr>
            <w:tcW w:w="1050" w:type="pct"/>
            <w:vMerge w:val="restart"/>
            <w:tcBorders>
              <w:top w:val="single" w:sz="4" w:space="0" w:color="auto"/>
            </w:tcBorders>
            <w:shd w:val="clear" w:color="auto" w:fill="auto"/>
          </w:tcPr>
          <w:p w14:paraId="0F06B5E5" w14:textId="77777777" w:rsidR="00D87752" w:rsidRPr="00D87752" w:rsidRDefault="00D87752" w:rsidP="0067096F">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D87752">
              <w:rPr>
                <w:rFonts w:ascii="Arial" w:hAnsi="Arial" w:cs="Arial"/>
                <w:sz w:val="20"/>
                <w:szCs w:val="20"/>
                <w:lang w:eastAsia="zh-CN"/>
              </w:rPr>
              <w:t xml:space="preserve">e.g. </w:t>
            </w:r>
          </w:p>
          <w:p w14:paraId="0F7CDCC0" w14:textId="77777777" w:rsidR="00D87752" w:rsidRPr="00D87752" w:rsidRDefault="00D87752" w:rsidP="0067096F">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D87752">
              <w:rPr>
                <w:rFonts w:ascii="Arial" w:hAnsi="Arial" w:cs="Arial"/>
                <w:sz w:val="20"/>
                <w:szCs w:val="20"/>
                <w:lang w:eastAsia="zh-CN"/>
              </w:rPr>
              <w:t>reference to ISO standards,</w:t>
            </w:r>
          </w:p>
          <w:p w14:paraId="442D5AF6" w14:textId="77777777" w:rsidR="00D87752" w:rsidRPr="00D87752" w:rsidRDefault="00D87752" w:rsidP="0067096F">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D87752">
              <w:rPr>
                <w:rFonts w:ascii="Arial" w:hAnsi="Arial" w:cs="Arial"/>
                <w:sz w:val="20"/>
                <w:szCs w:val="20"/>
                <w:lang w:eastAsia="zh-CN"/>
              </w:rPr>
              <w:t>National standards,</w:t>
            </w:r>
          </w:p>
          <w:p w14:paraId="1B076576" w14:textId="77777777" w:rsidR="00D87752" w:rsidRPr="00D87752" w:rsidRDefault="00D87752" w:rsidP="0067096F">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D87752">
              <w:rPr>
                <w:rFonts w:ascii="Arial" w:hAnsi="Arial" w:cs="Arial"/>
                <w:sz w:val="20"/>
                <w:szCs w:val="20"/>
                <w:lang w:eastAsia="zh-CN"/>
              </w:rPr>
              <w:t>Industrial standards,</w:t>
            </w:r>
          </w:p>
          <w:p w14:paraId="05CC2E65" w14:textId="77777777" w:rsidR="00D87752" w:rsidRPr="00D87752" w:rsidRDefault="00D87752" w:rsidP="0067096F">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D87752">
              <w:rPr>
                <w:rFonts w:ascii="Arial" w:hAnsi="Arial" w:cs="Arial"/>
                <w:sz w:val="20"/>
                <w:szCs w:val="20"/>
                <w:lang w:eastAsia="zh-CN"/>
              </w:rPr>
              <w:t>Association standards,</w:t>
            </w:r>
          </w:p>
          <w:p w14:paraId="051C99F5" w14:textId="77777777" w:rsidR="00D87752" w:rsidRPr="00D87752" w:rsidRDefault="00D87752" w:rsidP="0067096F">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r w:rsidRPr="00D87752">
              <w:rPr>
                <w:rFonts w:ascii="Arial" w:hAnsi="Arial" w:cs="Arial"/>
                <w:sz w:val="20"/>
                <w:szCs w:val="20"/>
                <w:lang w:eastAsia="zh-CN"/>
              </w:rPr>
              <w:t>Biobank SOPs,</w:t>
            </w:r>
          </w:p>
          <w:p w14:paraId="19141C67" w14:textId="354B077F" w:rsidR="00D87752" w:rsidRPr="00D87752" w:rsidRDefault="00D87752"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7752">
              <w:rPr>
                <w:rFonts w:ascii="Arial" w:hAnsi="Arial" w:cs="Arial"/>
                <w:sz w:val="20"/>
                <w:szCs w:val="20"/>
                <w:lang w:eastAsia="zh-CN"/>
              </w:rPr>
              <w:t>etc.</w:t>
            </w:r>
          </w:p>
        </w:tc>
        <w:tc>
          <w:tcPr>
            <w:tcW w:w="965" w:type="pct"/>
            <w:vMerge w:val="restart"/>
            <w:tcBorders>
              <w:top w:val="single" w:sz="4" w:space="0" w:color="auto"/>
            </w:tcBorders>
            <w:shd w:val="clear" w:color="auto" w:fill="auto"/>
          </w:tcPr>
          <w:p w14:paraId="5F23FCC7" w14:textId="12105EDE" w:rsidR="00D87752" w:rsidRPr="00D87752" w:rsidRDefault="00D87752"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7752">
              <w:rPr>
                <w:rFonts w:ascii="Arial" w:hAnsi="Arial" w:cs="Arial"/>
                <w:sz w:val="20"/>
                <w:szCs w:val="20"/>
              </w:rPr>
              <w:t xml:space="preserve">e.g. </w:t>
            </w:r>
          </w:p>
          <w:p w14:paraId="4B547CF5" w14:textId="6BD23B28" w:rsidR="00D87752" w:rsidRPr="00D87752" w:rsidRDefault="00D87752" w:rsidP="00360711">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7752">
              <w:rPr>
                <w:rFonts w:ascii="Arial" w:hAnsi="Arial" w:cs="Arial"/>
                <w:sz w:val="20"/>
                <w:szCs w:val="20"/>
              </w:rPr>
              <w:t xml:space="preserve">-80 Freezer, Slides, Cryofreezer, etc. </w:t>
            </w:r>
          </w:p>
        </w:tc>
      </w:tr>
      <w:tr w:rsidR="00C5401E" w:rsidRPr="00933928" w14:paraId="54FA0EA9" w14:textId="77777777" w:rsidTr="00373874">
        <w:trPr>
          <w:cantSplit/>
          <w:trHeight w:val="1198"/>
        </w:trPr>
        <w:tc>
          <w:tcPr>
            <w:cnfStyle w:val="001000000000" w:firstRow="0" w:lastRow="0" w:firstColumn="1" w:lastColumn="0" w:oddVBand="0" w:evenVBand="0" w:oddHBand="0" w:evenHBand="0" w:firstRowFirstColumn="0" w:firstRowLastColumn="0" w:lastRowFirstColumn="0" w:lastRowLastColumn="0"/>
            <w:tcW w:w="758" w:type="pct"/>
            <w:tcBorders>
              <w:top w:val="single" w:sz="4" w:space="0" w:color="auto"/>
              <w:bottom w:val="single" w:sz="4" w:space="0" w:color="auto"/>
            </w:tcBorders>
            <w:shd w:val="clear" w:color="auto" w:fill="auto"/>
          </w:tcPr>
          <w:p w14:paraId="2357747D" w14:textId="67042973" w:rsidR="0043332F" w:rsidRPr="00C5401E" w:rsidRDefault="0043332F" w:rsidP="00933928">
            <w:pPr>
              <w:jc w:val="left"/>
              <w:rPr>
                <w:rFonts w:ascii="Arial" w:eastAsia="SimSun" w:hAnsi="Arial" w:cs="Arial"/>
                <w:sz w:val="20"/>
                <w:lang w:eastAsia="zh-CN"/>
              </w:rPr>
            </w:pPr>
            <w:r>
              <w:rPr>
                <w:rFonts w:ascii="Arial" w:eastAsia="SimSun" w:hAnsi="Arial" w:cs="Arial" w:hint="eastAsia"/>
                <w:sz w:val="20"/>
                <w:lang w:eastAsia="zh-CN"/>
              </w:rPr>
              <w:t>Animal</w:t>
            </w:r>
          </w:p>
        </w:tc>
        <w:tc>
          <w:tcPr>
            <w:tcW w:w="1354" w:type="pct"/>
            <w:tcBorders>
              <w:top w:val="single" w:sz="4" w:space="0" w:color="auto"/>
              <w:bottom w:val="single" w:sz="4" w:space="0" w:color="auto"/>
            </w:tcBorders>
            <w:shd w:val="clear" w:color="auto" w:fill="auto"/>
          </w:tcPr>
          <w:p w14:paraId="19D7D127" w14:textId="77777777" w:rsidR="005F4080" w:rsidRPr="00D87752" w:rsidRDefault="005F4080" w:rsidP="005F4080">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7752">
              <w:rPr>
                <w:rFonts w:ascii="Arial" w:hAnsi="Arial" w:cs="Arial"/>
                <w:sz w:val="20"/>
                <w:szCs w:val="20"/>
              </w:rPr>
              <w:t>e.g.</w:t>
            </w:r>
          </w:p>
          <w:p w14:paraId="6D1CAB9C" w14:textId="44E74E34" w:rsidR="0043332F" w:rsidRPr="00D87752" w:rsidRDefault="005F4080" w:rsidP="005F4080">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87752">
              <w:rPr>
                <w:rFonts w:ascii="Arial" w:hAnsi="Arial" w:cs="Arial"/>
                <w:sz w:val="20"/>
                <w:szCs w:val="20"/>
              </w:rPr>
              <w:t>Biofluids, cells, Biological Molecule, tissue,</w:t>
            </w:r>
            <w:r w:rsidRPr="00D87752">
              <w:rPr>
                <w:rFonts w:ascii="Arial" w:eastAsia="SimSun" w:hAnsi="Arial" w:cs="Arial"/>
                <w:sz w:val="20"/>
                <w:szCs w:val="20"/>
                <w:lang w:eastAsia="zh-CN"/>
              </w:rPr>
              <w:t xml:space="preserve"> blood, extracts,</w:t>
            </w:r>
            <w:r w:rsidRPr="00D87752">
              <w:rPr>
                <w:rFonts w:ascii="Arial" w:hAnsi="Arial" w:cs="Arial"/>
                <w:sz w:val="20"/>
                <w:szCs w:val="20"/>
              </w:rPr>
              <w:t xml:space="preserve"> bacteria, viruses</w:t>
            </w:r>
          </w:p>
        </w:tc>
        <w:tc>
          <w:tcPr>
            <w:tcW w:w="873" w:type="pct"/>
            <w:vMerge/>
            <w:tcBorders>
              <w:top w:val="single" w:sz="4" w:space="0" w:color="auto"/>
            </w:tcBorders>
            <w:shd w:val="clear" w:color="auto" w:fill="auto"/>
          </w:tcPr>
          <w:p w14:paraId="7FF07575" w14:textId="77777777" w:rsidR="0043332F" w:rsidRPr="00D87752" w:rsidRDefault="0043332F" w:rsidP="00933928">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050" w:type="pct"/>
            <w:vMerge/>
            <w:tcBorders>
              <w:top w:val="single" w:sz="4" w:space="0" w:color="auto"/>
            </w:tcBorders>
            <w:shd w:val="clear" w:color="auto" w:fill="auto"/>
          </w:tcPr>
          <w:p w14:paraId="46D6F806" w14:textId="77777777" w:rsidR="0043332F" w:rsidRPr="00D87752" w:rsidRDefault="0043332F" w:rsidP="006709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lang w:eastAsia="zh-CN"/>
              </w:rPr>
            </w:pPr>
          </w:p>
        </w:tc>
        <w:tc>
          <w:tcPr>
            <w:tcW w:w="965" w:type="pct"/>
            <w:vMerge/>
            <w:tcBorders>
              <w:top w:val="single" w:sz="4" w:space="0" w:color="auto"/>
            </w:tcBorders>
            <w:shd w:val="clear" w:color="auto" w:fill="auto"/>
          </w:tcPr>
          <w:p w14:paraId="3FF5D506" w14:textId="77777777" w:rsidR="0043332F" w:rsidRPr="00D87752" w:rsidRDefault="0043332F" w:rsidP="00933928">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87752" w:rsidRPr="00933928" w14:paraId="06E88A87" w14:textId="77777777" w:rsidTr="003738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8" w:type="pct"/>
            <w:tcBorders>
              <w:top w:val="single" w:sz="4" w:space="0" w:color="auto"/>
              <w:bottom w:val="single" w:sz="4" w:space="0" w:color="auto"/>
            </w:tcBorders>
            <w:shd w:val="clear" w:color="auto" w:fill="auto"/>
          </w:tcPr>
          <w:p w14:paraId="59845ED1" w14:textId="77777777" w:rsidR="00D87752" w:rsidRPr="00D87752" w:rsidRDefault="00D87752" w:rsidP="00D87752">
            <w:pPr>
              <w:jc w:val="left"/>
              <w:rPr>
                <w:rFonts w:ascii="Arial" w:hAnsi="Arial" w:cs="Arial"/>
                <w:sz w:val="20"/>
                <w:szCs w:val="20"/>
              </w:rPr>
            </w:pPr>
            <w:r w:rsidRPr="00D87752">
              <w:rPr>
                <w:rFonts w:ascii="Arial" w:hAnsi="Arial" w:cs="Arial"/>
                <w:sz w:val="20"/>
                <w:szCs w:val="20"/>
              </w:rPr>
              <w:t>Plant Material</w:t>
            </w:r>
          </w:p>
          <w:p w14:paraId="40938846" w14:textId="77777777" w:rsidR="00D87752" w:rsidRPr="00D87752" w:rsidRDefault="00D87752" w:rsidP="00933928">
            <w:pPr>
              <w:jc w:val="left"/>
              <w:rPr>
                <w:rFonts w:ascii="Arial" w:hAnsi="Arial" w:cs="Arial"/>
                <w:sz w:val="20"/>
                <w:szCs w:val="20"/>
              </w:rPr>
            </w:pPr>
          </w:p>
        </w:tc>
        <w:tc>
          <w:tcPr>
            <w:tcW w:w="1354" w:type="pct"/>
            <w:tcBorders>
              <w:top w:val="single" w:sz="4" w:space="0" w:color="auto"/>
              <w:bottom w:val="single" w:sz="4" w:space="0" w:color="auto"/>
            </w:tcBorders>
            <w:shd w:val="clear" w:color="auto" w:fill="auto"/>
          </w:tcPr>
          <w:p w14:paraId="3E43B0F8" w14:textId="77777777" w:rsidR="00D87752" w:rsidRDefault="00D87752" w:rsidP="00D87752">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e.g. </w:t>
            </w:r>
          </w:p>
          <w:p w14:paraId="1D3172FB" w14:textId="6F94E5E0" w:rsidR="00D87752" w:rsidRPr="00D87752" w:rsidRDefault="00D87752" w:rsidP="00D87752">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7752">
              <w:rPr>
                <w:rFonts w:ascii="Arial" w:hAnsi="Arial" w:cs="Arial"/>
                <w:sz w:val="20"/>
                <w:szCs w:val="20"/>
              </w:rPr>
              <w:t>Whole plant material, organic solvent extracts, aqueous extracts</w:t>
            </w:r>
          </w:p>
          <w:p w14:paraId="76DFB7B3" w14:textId="77777777" w:rsidR="00D87752" w:rsidRPr="00D87752" w:rsidRDefault="00D87752"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73" w:type="pct"/>
            <w:vMerge/>
            <w:shd w:val="clear" w:color="auto" w:fill="auto"/>
          </w:tcPr>
          <w:p w14:paraId="7F9738CC" w14:textId="77777777" w:rsidR="00D87752" w:rsidRPr="00D87752" w:rsidRDefault="00D87752"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50" w:type="pct"/>
            <w:vMerge/>
            <w:shd w:val="clear" w:color="auto" w:fill="auto"/>
          </w:tcPr>
          <w:p w14:paraId="676AE42A" w14:textId="77777777" w:rsidR="00D87752" w:rsidRPr="00D87752" w:rsidRDefault="00D87752" w:rsidP="0067096F">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zh-CN"/>
              </w:rPr>
            </w:pPr>
          </w:p>
        </w:tc>
        <w:tc>
          <w:tcPr>
            <w:tcW w:w="965" w:type="pct"/>
            <w:vMerge/>
            <w:shd w:val="clear" w:color="auto" w:fill="auto"/>
          </w:tcPr>
          <w:p w14:paraId="0AC01B6B" w14:textId="77777777" w:rsidR="00D87752" w:rsidRPr="00D87752" w:rsidRDefault="00D87752" w:rsidP="00933928">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87752" w:rsidRPr="00933928" w14:paraId="5D7C06A1" w14:textId="77777777" w:rsidTr="00373874">
        <w:trPr>
          <w:cantSplit/>
        </w:trPr>
        <w:tc>
          <w:tcPr>
            <w:cnfStyle w:val="001000000000" w:firstRow="0" w:lastRow="0" w:firstColumn="1" w:lastColumn="0" w:oddVBand="0" w:evenVBand="0" w:oddHBand="0" w:evenHBand="0" w:firstRowFirstColumn="0" w:firstRowLastColumn="0" w:lastRowFirstColumn="0" w:lastRowLastColumn="0"/>
            <w:tcW w:w="758" w:type="pct"/>
            <w:tcBorders>
              <w:top w:val="single" w:sz="4" w:space="0" w:color="auto"/>
            </w:tcBorders>
            <w:shd w:val="clear" w:color="auto" w:fill="auto"/>
          </w:tcPr>
          <w:p w14:paraId="5119B250" w14:textId="3A21EDFC" w:rsidR="00D87752" w:rsidRPr="00D87752" w:rsidRDefault="00D87752" w:rsidP="00933928">
            <w:pPr>
              <w:jc w:val="left"/>
              <w:rPr>
                <w:rFonts w:ascii="Arial" w:hAnsi="Arial" w:cs="Arial"/>
                <w:sz w:val="20"/>
                <w:szCs w:val="20"/>
              </w:rPr>
            </w:pPr>
            <w:r w:rsidRPr="00D87752">
              <w:rPr>
                <w:rFonts w:ascii="Arial" w:hAnsi="Arial" w:cs="Arial"/>
                <w:sz w:val="20"/>
                <w:szCs w:val="20"/>
              </w:rPr>
              <w:t>Fungal</w:t>
            </w:r>
          </w:p>
        </w:tc>
        <w:tc>
          <w:tcPr>
            <w:tcW w:w="1354" w:type="pct"/>
            <w:tcBorders>
              <w:top w:val="single" w:sz="4" w:space="0" w:color="auto"/>
            </w:tcBorders>
            <w:shd w:val="clear" w:color="auto" w:fill="auto"/>
          </w:tcPr>
          <w:p w14:paraId="7527129D" w14:textId="77777777" w:rsidR="00D87752" w:rsidRDefault="00D87752" w:rsidP="00933928">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e.g. </w:t>
            </w:r>
          </w:p>
          <w:p w14:paraId="61DA846C" w14:textId="5960E466" w:rsidR="00D87752" w:rsidRPr="00D87752" w:rsidRDefault="00D87752" w:rsidP="00933928">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7752">
              <w:rPr>
                <w:rFonts w:ascii="Arial" w:hAnsi="Arial" w:cs="Arial"/>
                <w:sz w:val="20"/>
                <w:szCs w:val="20"/>
              </w:rPr>
              <w:t>Whole material, mycelium, spores</w:t>
            </w:r>
          </w:p>
        </w:tc>
        <w:tc>
          <w:tcPr>
            <w:tcW w:w="873" w:type="pct"/>
            <w:vMerge/>
            <w:shd w:val="clear" w:color="auto" w:fill="auto"/>
          </w:tcPr>
          <w:p w14:paraId="17170984" w14:textId="77777777" w:rsidR="00D87752" w:rsidRPr="00D87752" w:rsidRDefault="00D87752" w:rsidP="00933928">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50" w:type="pct"/>
            <w:vMerge/>
            <w:shd w:val="clear" w:color="auto" w:fill="auto"/>
          </w:tcPr>
          <w:p w14:paraId="69D4BE1B" w14:textId="77777777" w:rsidR="00D87752" w:rsidRPr="00D87752" w:rsidRDefault="00D87752" w:rsidP="0067096F">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c>
          <w:tcPr>
            <w:tcW w:w="965" w:type="pct"/>
            <w:vMerge/>
            <w:shd w:val="clear" w:color="auto" w:fill="auto"/>
          </w:tcPr>
          <w:p w14:paraId="218DF1A5" w14:textId="77777777" w:rsidR="00D87752" w:rsidRPr="00D87752" w:rsidRDefault="00D87752" w:rsidP="00933928">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ECA9967" w14:textId="77777777" w:rsidR="001D0344" w:rsidRPr="00554CEF" w:rsidRDefault="001D0344" w:rsidP="00B40DD5">
      <w:pPr>
        <w:rPr>
          <w:rFonts w:ascii="Arial" w:hAnsi="Arial" w:cs="Arial"/>
          <w:iCs/>
        </w:rPr>
      </w:pPr>
    </w:p>
    <w:sectPr w:rsidR="001D0344" w:rsidRPr="00554CEF" w:rsidSect="00004315">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F9D7" w14:textId="77777777" w:rsidR="00CC7047" w:rsidRDefault="00CC7047">
      <w:r>
        <w:separator/>
      </w:r>
    </w:p>
  </w:endnote>
  <w:endnote w:type="continuationSeparator" w:id="0">
    <w:p w14:paraId="7423DA84" w14:textId="77777777" w:rsidR="00CC7047" w:rsidRDefault="00CC7047">
      <w:r>
        <w:continuationSeparator/>
      </w:r>
    </w:p>
  </w:endnote>
  <w:endnote w:type="continuationNotice" w:id="1">
    <w:p w14:paraId="1DB5F10B" w14:textId="77777777" w:rsidR="00CC7047" w:rsidRPr="00380812" w:rsidRDefault="00CC7047">
      <w:pPr>
        <w:pStyle w:val="Footer"/>
        <w:jc w:val="right"/>
        <w:rPr>
          <w:sz w:val="20"/>
        </w:rPr>
      </w:pPr>
      <w:r>
        <w:rPr>
          <w:sz w:val="20"/>
          <w:lang w:val="en-US" w:eastAsia="zh-CN"/>
        </w:rPr>
        <mc:AlternateContent>
          <mc:Choice Requires="wps">
            <w:drawing>
              <wp:anchor distT="0" distB="0" distL="114300" distR="114300" simplePos="0" relativeHeight="251659264" behindDoc="0" locked="0" layoutInCell="1" allowOverlap="1" wp14:anchorId="071318F8" wp14:editId="02B18D8E">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A32360"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14</w:t>
      </w:r>
      <w:r w:rsidRPr="00380812">
        <w:rPr>
          <w:b/>
          <w:sz w:val="20"/>
        </w:rPr>
        <w:fldChar w:fldCharType="end"/>
      </w:r>
    </w:p>
    <w:p w14:paraId="67ECEB7D" w14:textId="77777777" w:rsidR="00CC7047" w:rsidRPr="00CF2B53" w:rsidRDefault="00CC7047"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15C8" w14:textId="77777777" w:rsidR="005F5B00" w:rsidRDefault="005F5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00726037"/>
      <w:docPartObj>
        <w:docPartGallery w:val="Page Numbers (Bottom of Page)"/>
        <w:docPartUnique/>
      </w:docPartObj>
    </w:sdtPr>
    <w:sdtContent>
      <w:sdt>
        <w:sdtPr>
          <w:rPr>
            <w:sz w:val="16"/>
            <w:szCs w:val="16"/>
          </w:rPr>
          <w:id w:val="1379748840"/>
          <w:docPartObj>
            <w:docPartGallery w:val="Page Numbers (Top of Page)"/>
            <w:docPartUnique/>
          </w:docPartObj>
        </w:sdtPr>
        <w:sdtContent>
          <w:p w14:paraId="245F8A4F" w14:textId="4084050D" w:rsidR="00FC6B6A" w:rsidRPr="00FE3D61" w:rsidRDefault="00FC6B6A" w:rsidP="00BE1900">
            <w:pPr>
              <w:pStyle w:val="Footer"/>
              <w:pBdr>
                <w:top w:val="single" w:sz="4" w:space="1" w:color="auto"/>
              </w:pBdr>
              <w:jc w:val="right"/>
              <w:rPr>
                <w:b/>
                <w:bCs/>
                <w:sz w:val="16"/>
                <w:szCs w:val="16"/>
              </w:rPr>
            </w:pPr>
          </w:p>
          <w:tbl>
            <w:tblPr>
              <w:tblStyle w:val="TableGrid"/>
              <w:tblW w:w="0" w:type="auto"/>
              <w:tblLook w:val="04A0" w:firstRow="1" w:lastRow="0" w:firstColumn="1" w:lastColumn="0" w:noHBand="0" w:noVBand="1"/>
            </w:tblPr>
            <w:tblGrid>
              <w:gridCol w:w="2835"/>
              <w:gridCol w:w="2836"/>
              <w:gridCol w:w="2836"/>
            </w:tblGrid>
            <w:tr w:rsidR="00FC6B6A" w:rsidRPr="00FE3D61" w14:paraId="587D9713" w14:textId="77777777" w:rsidTr="00FE3D61">
              <w:tc>
                <w:tcPr>
                  <w:tcW w:w="2835" w:type="dxa"/>
                  <w:tcBorders>
                    <w:top w:val="nil"/>
                    <w:left w:val="nil"/>
                    <w:bottom w:val="nil"/>
                    <w:right w:val="nil"/>
                  </w:tcBorders>
                </w:tcPr>
                <w:p w14:paraId="1F9702BA" w14:textId="18D1B998" w:rsidR="00FC6B6A" w:rsidRPr="00FE3D61" w:rsidRDefault="00FC6B6A" w:rsidP="006535D3">
                  <w:pPr>
                    <w:pStyle w:val="Footer"/>
                    <w:jc w:val="left"/>
                    <w:rPr>
                      <w:sz w:val="16"/>
                      <w:szCs w:val="16"/>
                    </w:rPr>
                  </w:pPr>
                  <w:r w:rsidRPr="00FE3D61">
                    <w:rPr>
                      <w:sz w:val="16"/>
                      <w:szCs w:val="16"/>
                    </w:rPr>
                    <w:t xml:space="preserve">Issue No: </w:t>
                  </w:r>
                  <w:r w:rsidR="00FE3D61">
                    <w:rPr>
                      <w:sz w:val="16"/>
                      <w:szCs w:val="16"/>
                    </w:rPr>
                    <w:t>1.</w:t>
                  </w:r>
                  <w:r w:rsidR="005F5B00">
                    <w:rPr>
                      <w:sz w:val="16"/>
                      <w:szCs w:val="16"/>
                    </w:rPr>
                    <w:t>1</w:t>
                  </w:r>
                </w:p>
              </w:tc>
              <w:tc>
                <w:tcPr>
                  <w:tcW w:w="2836" w:type="dxa"/>
                  <w:tcBorders>
                    <w:top w:val="nil"/>
                    <w:left w:val="nil"/>
                    <w:bottom w:val="nil"/>
                    <w:right w:val="nil"/>
                  </w:tcBorders>
                </w:tcPr>
                <w:p w14:paraId="7F504E9E" w14:textId="575F7741" w:rsidR="00FC6B6A" w:rsidRPr="00FE3D61" w:rsidRDefault="00FC6B6A" w:rsidP="00FE3D61">
                  <w:pPr>
                    <w:pStyle w:val="Footer"/>
                    <w:jc w:val="center"/>
                    <w:rPr>
                      <w:sz w:val="16"/>
                      <w:szCs w:val="16"/>
                    </w:rPr>
                  </w:pPr>
                  <w:r w:rsidRPr="00FE3D61">
                    <w:rPr>
                      <w:sz w:val="16"/>
                      <w:szCs w:val="16"/>
                    </w:rPr>
                    <w:t xml:space="preserve">Issue Date: </w:t>
                  </w:r>
                  <w:r w:rsidR="005F5B00">
                    <w:rPr>
                      <w:sz w:val="16"/>
                      <w:szCs w:val="16"/>
                    </w:rPr>
                    <w:t>24 August 2022</w:t>
                  </w:r>
                </w:p>
              </w:tc>
              <w:tc>
                <w:tcPr>
                  <w:tcW w:w="2836" w:type="dxa"/>
                  <w:tcBorders>
                    <w:top w:val="nil"/>
                    <w:left w:val="nil"/>
                    <w:bottom w:val="nil"/>
                    <w:right w:val="nil"/>
                  </w:tcBorders>
                </w:tcPr>
                <w:p w14:paraId="46E4F451" w14:textId="0161D892" w:rsidR="00FC6B6A" w:rsidRPr="00FE3D61" w:rsidRDefault="00FC6B6A" w:rsidP="006535D3">
                  <w:pPr>
                    <w:pStyle w:val="Footer"/>
                    <w:jc w:val="right"/>
                    <w:rPr>
                      <w:sz w:val="16"/>
                      <w:szCs w:val="16"/>
                    </w:rPr>
                  </w:pPr>
                  <w:r w:rsidRPr="00FE3D61">
                    <w:rPr>
                      <w:sz w:val="16"/>
                      <w:szCs w:val="16"/>
                    </w:rPr>
                    <w:t xml:space="preserve">Page </w:t>
                  </w:r>
                  <w:r w:rsidR="00DC11C0">
                    <w:rPr>
                      <w:b/>
                      <w:bCs/>
                      <w:sz w:val="16"/>
                      <w:szCs w:val="16"/>
                    </w:rPr>
                    <w:t>7</w:t>
                  </w:r>
                  <w:r w:rsidRPr="00FE3D61">
                    <w:rPr>
                      <w:sz w:val="16"/>
                      <w:szCs w:val="16"/>
                    </w:rPr>
                    <w:t xml:space="preserve"> of </w:t>
                  </w:r>
                  <w:r w:rsidR="00DC11C0">
                    <w:rPr>
                      <w:b/>
                      <w:bCs/>
                      <w:sz w:val="16"/>
                      <w:szCs w:val="16"/>
                    </w:rPr>
                    <w:t>7</w:t>
                  </w:r>
                </w:p>
              </w:tc>
            </w:tr>
          </w:tbl>
          <w:p w14:paraId="73554651" w14:textId="4084050D" w:rsidR="00FC6B6A" w:rsidRPr="00FE3D61" w:rsidRDefault="00000000" w:rsidP="00A3757B">
            <w:pPr>
              <w:pStyle w:val="Footer"/>
              <w:pBdr>
                <w:top w:val="single" w:sz="4" w:space="1" w:color="auto"/>
              </w:pBdr>
              <w:jc w:val="left"/>
              <w:rPr>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24D5BD75" w:rsidR="00FC6B6A" w:rsidRPr="00ED2809" w:rsidRDefault="00FC6B6A" w:rsidP="00ED2809">
            <w:pPr>
              <w:pStyle w:val="Footer"/>
              <w:jc w:val="right"/>
              <w:rPr>
                <w:sz w:val="20"/>
              </w:rPr>
            </w:pPr>
            <w:r w:rsidRPr="00ED2809">
              <w:rPr>
                <w:sz w:val="20"/>
              </w:rPr>
              <w:t xml:space="preserve">Page </w:t>
            </w:r>
            <w:r>
              <w:rPr>
                <w:b/>
                <w:bCs/>
                <w:sz w:val="20"/>
              </w:rPr>
              <w:t>1</w:t>
            </w:r>
            <w:r w:rsidRPr="00ED2809">
              <w:rPr>
                <w:sz w:val="20"/>
              </w:rPr>
              <w:t xml:space="preserve"> of </w:t>
            </w:r>
            <w:r>
              <w:rPr>
                <w:b/>
                <w:bCs/>
                <w:sz w:val="20"/>
              </w:rPr>
              <w:t>14</w:t>
            </w:r>
          </w:p>
        </w:sdtContent>
      </w:sdt>
    </w:sdtContent>
  </w:sdt>
  <w:p w14:paraId="20EE477A" w14:textId="77777777" w:rsidR="00FC6B6A" w:rsidRDefault="00FC6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E0F1" w14:textId="77777777" w:rsidR="00CC7047" w:rsidRDefault="00CC7047">
      <w:r>
        <w:separator/>
      </w:r>
    </w:p>
  </w:footnote>
  <w:footnote w:type="continuationSeparator" w:id="0">
    <w:p w14:paraId="6FEA2059" w14:textId="77777777" w:rsidR="00CC7047" w:rsidRDefault="00CC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98CD" w14:textId="77777777" w:rsidR="005F5B00" w:rsidRDefault="005F5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9DDE" w14:textId="4EF1B280" w:rsidR="00FC6B6A" w:rsidRPr="00F13E10" w:rsidRDefault="00FC6B6A" w:rsidP="00F13E10">
    <w:pPr>
      <w:pStyle w:val="CoverPartyNames"/>
      <w:jc w:val="center"/>
      <w:rPr>
        <w:i/>
        <w:color w:val="365F91" w:themeColor="accent1" w:themeShade="BF"/>
        <w:sz w:val="24"/>
        <w:szCs w:val="24"/>
      </w:rPr>
    </w:pPr>
    <w:r w:rsidRPr="00F13E10">
      <w:rPr>
        <w:i/>
        <w:color w:val="365F91" w:themeColor="accent1" w:themeShade="BF"/>
        <w:sz w:val="24"/>
        <w:szCs w:val="24"/>
      </w:rPr>
      <w:t xml:space="preserve">APAC </w:t>
    </w:r>
    <w:r w:rsidR="0057423E">
      <w:rPr>
        <w:i/>
        <w:color w:val="365F91" w:themeColor="accent1" w:themeShade="BF"/>
        <w:sz w:val="24"/>
        <w:szCs w:val="24"/>
      </w:rPr>
      <w:t>TEC1-001</w:t>
    </w:r>
    <w:r w:rsidR="007842D4" w:rsidRPr="007842D4">
      <w:t xml:space="preserve"> </w:t>
    </w:r>
    <w:r w:rsidR="007842D4" w:rsidRPr="007842D4">
      <w:rPr>
        <w:i/>
        <w:color w:val="365F91" w:themeColor="accent1" w:themeShade="BF"/>
        <w:sz w:val="24"/>
        <w:szCs w:val="24"/>
      </w:rPr>
      <w:t>Guidance on</w:t>
    </w:r>
    <w:r w:rsidR="007842D4">
      <w:rPr>
        <w:i/>
        <w:color w:val="365F91" w:themeColor="accent1" w:themeShade="BF"/>
        <w:sz w:val="24"/>
        <w:szCs w:val="24"/>
      </w:rPr>
      <w:t xml:space="preserve"> S</w:t>
    </w:r>
    <w:r w:rsidR="007842D4" w:rsidRPr="007842D4">
      <w:rPr>
        <w:i/>
        <w:color w:val="365F91" w:themeColor="accent1" w:themeShade="BF"/>
        <w:sz w:val="24"/>
        <w:szCs w:val="24"/>
      </w:rPr>
      <w:t xml:space="preserve">copes of </w:t>
    </w:r>
    <w:r w:rsidR="007842D4">
      <w:rPr>
        <w:i/>
        <w:color w:val="365F91" w:themeColor="accent1" w:themeShade="BF"/>
        <w:sz w:val="24"/>
        <w:szCs w:val="24"/>
      </w:rPr>
      <w:t>A</w:t>
    </w:r>
    <w:r w:rsidR="007842D4" w:rsidRPr="007842D4">
      <w:rPr>
        <w:i/>
        <w:color w:val="365F91" w:themeColor="accent1" w:themeShade="BF"/>
        <w:sz w:val="24"/>
        <w:szCs w:val="24"/>
      </w:rPr>
      <w:t xml:space="preserve">ccreditation for </w:t>
    </w:r>
    <w:r w:rsidR="007842D4">
      <w:rPr>
        <w:i/>
        <w:color w:val="365F91" w:themeColor="accent1" w:themeShade="BF"/>
        <w:sz w:val="24"/>
        <w:szCs w:val="24"/>
      </w:rPr>
      <w:t>B</w:t>
    </w:r>
    <w:r w:rsidR="007842D4" w:rsidRPr="007842D4">
      <w:rPr>
        <w:i/>
        <w:color w:val="365F91" w:themeColor="accent1" w:themeShade="BF"/>
        <w:sz w:val="24"/>
        <w:szCs w:val="24"/>
      </w:rPr>
      <w:t>iobanks</w:t>
    </w:r>
  </w:p>
  <w:p w14:paraId="74BE5B08" w14:textId="77777777" w:rsidR="00FC6B6A" w:rsidRDefault="00FC6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7801" w14:textId="296B865B" w:rsidR="00FC6B6A" w:rsidRPr="007C3199" w:rsidRDefault="00FC6B6A" w:rsidP="00004315">
    <w:pPr>
      <w:pStyle w:val="CoverPartyNames"/>
      <w:rPr>
        <w:color w:val="365F91" w:themeColor="accent1" w:themeShade="BF"/>
      </w:rPr>
    </w:pPr>
    <w:bookmarkStart w:id="29" w:name="_Hlk491774868"/>
    <w:r w:rsidRPr="007C3199">
      <w:rPr>
        <w:b/>
        <w:color w:val="365F91" w:themeColor="accent1" w:themeShade="BF"/>
      </w:rPr>
      <w:t>APAC</w:t>
    </w:r>
    <w:r>
      <w:rPr>
        <w:color w:val="365F91" w:themeColor="accent1" w:themeShade="BF"/>
      </w:rPr>
      <w:t xml:space="preserve"> XXX</w:t>
    </w:r>
  </w:p>
  <w:bookmarkEnd w:id="29"/>
  <w:p w14:paraId="6356EBE2" w14:textId="77777777" w:rsidR="00FC6B6A" w:rsidRDefault="00FC6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3883358"/>
    <w:multiLevelType w:val="hybridMultilevel"/>
    <w:tmpl w:val="C87A8F64"/>
    <w:lvl w:ilvl="0" w:tplc="0C090017">
      <w:start w:val="1"/>
      <w:numFmt w:val="lowerLetter"/>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0848594A"/>
    <w:multiLevelType w:val="hybridMultilevel"/>
    <w:tmpl w:val="7ED079A2"/>
    <w:lvl w:ilvl="0" w:tplc="6D42119E">
      <w:start w:val="1"/>
      <w:numFmt w:val="bullet"/>
      <w:lvlText w:val=""/>
      <w:lvlJc w:val="left"/>
      <w:pPr>
        <w:tabs>
          <w:tab w:val="num" w:pos="510"/>
        </w:tabs>
        <w:ind w:left="510" w:hanging="51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D7530"/>
    <w:multiLevelType w:val="hybridMultilevel"/>
    <w:tmpl w:val="1F8C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43151"/>
    <w:multiLevelType w:val="hybridMultilevel"/>
    <w:tmpl w:val="6C60F904"/>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19B14E9"/>
    <w:multiLevelType w:val="hybridMultilevel"/>
    <w:tmpl w:val="E62CB24C"/>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2529441E"/>
    <w:multiLevelType w:val="hybridMultilevel"/>
    <w:tmpl w:val="6C60F904"/>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276D434C"/>
    <w:multiLevelType w:val="hybridMultilevel"/>
    <w:tmpl w:val="18D86352"/>
    <w:lvl w:ilvl="0" w:tplc="04090019">
      <w:start w:val="1"/>
      <w:numFmt w:val="lowerLetter"/>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9" w15:restartNumberingAfterBreak="0">
    <w:nsid w:val="28224A5C"/>
    <w:multiLevelType w:val="hybridMultilevel"/>
    <w:tmpl w:val="C192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E0A3D"/>
    <w:multiLevelType w:val="hybridMultilevel"/>
    <w:tmpl w:val="F290240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C13124C"/>
    <w:multiLevelType w:val="hybridMultilevel"/>
    <w:tmpl w:val="58C04A5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424EB9"/>
    <w:multiLevelType w:val="hybridMultilevel"/>
    <w:tmpl w:val="8F22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5" w15:restartNumberingAfterBreak="0">
    <w:nsid w:val="483265C9"/>
    <w:multiLevelType w:val="hybridMultilevel"/>
    <w:tmpl w:val="3DC298FC"/>
    <w:lvl w:ilvl="0" w:tplc="0409000F">
      <w:start w:val="1"/>
      <w:numFmt w:val="decimal"/>
      <w:lvlText w:val="%1."/>
      <w:lvlJc w:val="left"/>
      <w:pPr>
        <w:ind w:left="128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95E5D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DF90433"/>
    <w:multiLevelType w:val="multilevel"/>
    <w:tmpl w:val="E3AA8BF8"/>
    <w:lvl w:ilvl="0">
      <w:start w:val="1"/>
      <w:numFmt w:val="decimal"/>
      <w:lvlText w:val="%1"/>
      <w:lvlJc w:val="left"/>
      <w:pPr>
        <w:tabs>
          <w:tab w:val="num" w:pos="851"/>
        </w:tabs>
        <w:ind w:left="851" w:hanging="851"/>
      </w:pPr>
      <w:rPr>
        <w:rFonts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8" w15:restartNumberingAfterBreak="0">
    <w:nsid w:val="520E26E6"/>
    <w:multiLevelType w:val="hybridMultilevel"/>
    <w:tmpl w:val="EFC062E4"/>
    <w:lvl w:ilvl="0" w:tplc="0C090017">
      <w:start w:val="1"/>
      <w:numFmt w:val="lowerLetter"/>
      <w:lvlText w:val="%1)"/>
      <w:lvlJc w:val="left"/>
      <w:pPr>
        <w:ind w:left="1211" w:hanging="360"/>
      </w:pPr>
    </w:lvl>
    <w:lvl w:ilvl="1" w:tplc="0C09001B">
      <w:start w:val="1"/>
      <w:numFmt w:val="lowerRoman"/>
      <w:lvlText w:val="%2."/>
      <w:lvlJc w:val="righ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523B724B"/>
    <w:multiLevelType w:val="hybridMultilevel"/>
    <w:tmpl w:val="01C8D57E"/>
    <w:lvl w:ilvl="0" w:tplc="0409000F">
      <w:start w:val="1"/>
      <w:numFmt w:val="decimal"/>
      <w:lvlText w:val="%1."/>
      <w:lvlJc w:val="left"/>
      <w:pPr>
        <w:ind w:left="128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7E2939"/>
    <w:multiLevelType w:val="hybridMultilevel"/>
    <w:tmpl w:val="6C60F904"/>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6B876F82"/>
    <w:multiLevelType w:val="hybridMultilevel"/>
    <w:tmpl w:val="6C60F904"/>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71FD46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5" w15:restartNumberingAfterBreak="0">
    <w:nsid w:val="756A4579"/>
    <w:multiLevelType w:val="hybridMultilevel"/>
    <w:tmpl w:val="FE5E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7ACF1CCC"/>
    <w:multiLevelType w:val="hybridMultilevel"/>
    <w:tmpl w:val="0AE2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47D7B"/>
    <w:multiLevelType w:val="hybridMultilevel"/>
    <w:tmpl w:val="5C60313E"/>
    <w:lvl w:ilvl="0" w:tplc="FFFFFFFF">
      <w:start w:val="1"/>
      <w:numFmt w:val="bullet"/>
      <w:lvlText w:val=""/>
      <w:lvlJc w:val="left"/>
      <w:pPr>
        <w:tabs>
          <w:tab w:val="num" w:pos="720"/>
        </w:tabs>
        <w:ind w:left="720" w:hanging="360"/>
      </w:pPr>
      <w:rPr>
        <w:rFonts w:ascii="Symbol" w:hAnsi="Symbol" w:cs="Wingdings"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Symbol"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465197429">
    <w:abstractNumId w:val="17"/>
  </w:num>
  <w:num w:numId="2" w16cid:durableId="1660157960">
    <w:abstractNumId w:val="14"/>
  </w:num>
  <w:num w:numId="3" w16cid:durableId="2012370548">
    <w:abstractNumId w:val="13"/>
  </w:num>
  <w:num w:numId="4" w16cid:durableId="898202305">
    <w:abstractNumId w:val="26"/>
  </w:num>
  <w:num w:numId="5" w16cid:durableId="1844126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4322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5166782">
    <w:abstractNumId w:val="28"/>
  </w:num>
  <w:num w:numId="8" w16cid:durableId="887835697">
    <w:abstractNumId w:val="3"/>
  </w:num>
  <w:num w:numId="9" w16cid:durableId="1420519413">
    <w:abstractNumId w:val="12"/>
  </w:num>
  <w:num w:numId="10" w16cid:durableId="20398615">
    <w:abstractNumId w:val="27"/>
  </w:num>
  <w:num w:numId="11" w16cid:durableId="204028350">
    <w:abstractNumId w:val="25"/>
  </w:num>
  <w:num w:numId="12" w16cid:durableId="476606888">
    <w:abstractNumId w:val="10"/>
  </w:num>
  <w:num w:numId="13" w16cid:durableId="117993350">
    <w:abstractNumId w:val="15"/>
  </w:num>
  <w:num w:numId="14" w16cid:durableId="444228074">
    <w:abstractNumId w:val="19"/>
  </w:num>
  <w:num w:numId="15" w16cid:durableId="208339996">
    <w:abstractNumId w:val="9"/>
  </w:num>
  <w:num w:numId="16" w16cid:durableId="709456071">
    <w:abstractNumId w:val="16"/>
  </w:num>
  <w:num w:numId="17" w16cid:durableId="1130976705">
    <w:abstractNumId w:val="23"/>
  </w:num>
  <w:num w:numId="18" w16cid:durableId="359552372">
    <w:abstractNumId w:val="17"/>
  </w:num>
  <w:num w:numId="19" w16cid:durableId="784734450">
    <w:abstractNumId w:val="17"/>
  </w:num>
  <w:num w:numId="20" w16cid:durableId="691807195">
    <w:abstractNumId w:val="17"/>
  </w:num>
  <w:num w:numId="21" w16cid:durableId="2093893845">
    <w:abstractNumId w:val="17"/>
  </w:num>
  <w:num w:numId="22" w16cid:durableId="354885616">
    <w:abstractNumId w:val="17"/>
  </w:num>
  <w:num w:numId="23" w16cid:durableId="443119282">
    <w:abstractNumId w:val="6"/>
  </w:num>
  <w:num w:numId="24" w16cid:durableId="1832790693">
    <w:abstractNumId w:val="17"/>
  </w:num>
  <w:num w:numId="25" w16cid:durableId="1690718557">
    <w:abstractNumId w:val="17"/>
  </w:num>
  <w:num w:numId="26" w16cid:durableId="1010060055">
    <w:abstractNumId w:val="17"/>
  </w:num>
  <w:num w:numId="27" w16cid:durableId="1828671809">
    <w:abstractNumId w:val="17"/>
  </w:num>
  <w:num w:numId="28" w16cid:durableId="904485484">
    <w:abstractNumId w:val="17"/>
  </w:num>
  <w:num w:numId="29" w16cid:durableId="643505634">
    <w:abstractNumId w:val="17"/>
  </w:num>
  <w:num w:numId="30" w16cid:durableId="1034576651">
    <w:abstractNumId w:val="2"/>
  </w:num>
  <w:num w:numId="31" w16cid:durableId="1209949330">
    <w:abstractNumId w:val="18"/>
  </w:num>
  <w:num w:numId="32" w16cid:durableId="1593511425">
    <w:abstractNumId w:val="5"/>
  </w:num>
  <w:num w:numId="33" w16cid:durableId="1682271252">
    <w:abstractNumId w:val="17"/>
  </w:num>
  <w:num w:numId="34" w16cid:durableId="2060744577">
    <w:abstractNumId w:val="17"/>
  </w:num>
  <w:num w:numId="35" w16cid:durableId="63916249">
    <w:abstractNumId w:val="7"/>
  </w:num>
  <w:num w:numId="36" w16cid:durableId="679434187">
    <w:abstractNumId w:val="17"/>
  </w:num>
  <w:num w:numId="37" w16cid:durableId="769357172">
    <w:abstractNumId w:val="17"/>
  </w:num>
  <w:num w:numId="38" w16cid:durableId="1347363310">
    <w:abstractNumId w:val="11"/>
  </w:num>
  <w:num w:numId="39" w16cid:durableId="66996372">
    <w:abstractNumId w:val="21"/>
  </w:num>
  <w:num w:numId="40" w16cid:durableId="2026518102">
    <w:abstractNumId w:val="8"/>
  </w:num>
  <w:num w:numId="41" w16cid:durableId="184099612">
    <w:abstractNumId w:val="22"/>
  </w:num>
  <w:num w:numId="42" w16cid:durableId="11325154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113C"/>
    <w:rsid w:val="00001522"/>
    <w:rsid w:val="000020F0"/>
    <w:rsid w:val="0000411A"/>
    <w:rsid w:val="00004315"/>
    <w:rsid w:val="00004A3E"/>
    <w:rsid w:val="000051A1"/>
    <w:rsid w:val="00005240"/>
    <w:rsid w:val="000102E8"/>
    <w:rsid w:val="00011FFC"/>
    <w:rsid w:val="000126A6"/>
    <w:rsid w:val="000132B7"/>
    <w:rsid w:val="00013D32"/>
    <w:rsid w:val="0001456A"/>
    <w:rsid w:val="000158F8"/>
    <w:rsid w:val="00016D3A"/>
    <w:rsid w:val="00017EB4"/>
    <w:rsid w:val="00017F95"/>
    <w:rsid w:val="00021530"/>
    <w:rsid w:val="00022806"/>
    <w:rsid w:val="00022A9C"/>
    <w:rsid w:val="00023238"/>
    <w:rsid w:val="000233CC"/>
    <w:rsid w:val="00031E32"/>
    <w:rsid w:val="00032144"/>
    <w:rsid w:val="0003266C"/>
    <w:rsid w:val="000328DB"/>
    <w:rsid w:val="00032D3F"/>
    <w:rsid w:val="00033FC1"/>
    <w:rsid w:val="00034428"/>
    <w:rsid w:val="000347D5"/>
    <w:rsid w:val="00035544"/>
    <w:rsid w:val="0003568F"/>
    <w:rsid w:val="000364E3"/>
    <w:rsid w:val="00040F43"/>
    <w:rsid w:val="00041A2E"/>
    <w:rsid w:val="000420D5"/>
    <w:rsid w:val="0004290A"/>
    <w:rsid w:val="000448E6"/>
    <w:rsid w:val="00044A1E"/>
    <w:rsid w:val="00045622"/>
    <w:rsid w:val="00045F77"/>
    <w:rsid w:val="000529BF"/>
    <w:rsid w:val="00053B30"/>
    <w:rsid w:val="0005429A"/>
    <w:rsid w:val="00054CD3"/>
    <w:rsid w:val="00056CF2"/>
    <w:rsid w:val="00057081"/>
    <w:rsid w:val="0005708B"/>
    <w:rsid w:val="000572BB"/>
    <w:rsid w:val="00057F70"/>
    <w:rsid w:val="00060AA8"/>
    <w:rsid w:val="000622C6"/>
    <w:rsid w:val="000627EC"/>
    <w:rsid w:val="00063724"/>
    <w:rsid w:val="00063D7F"/>
    <w:rsid w:val="00064302"/>
    <w:rsid w:val="0006446A"/>
    <w:rsid w:val="000649EE"/>
    <w:rsid w:val="00066845"/>
    <w:rsid w:val="0006692A"/>
    <w:rsid w:val="00066EF5"/>
    <w:rsid w:val="00067958"/>
    <w:rsid w:val="0007284F"/>
    <w:rsid w:val="00072AE2"/>
    <w:rsid w:val="000731DE"/>
    <w:rsid w:val="00075CFD"/>
    <w:rsid w:val="00077E26"/>
    <w:rsid w:val="00080C5C"/>
    <w:rsid w:val="00080DD1"/>
    <w:rsid w:val="00080FEA"/>
    <w:rsid w:val="00082332"/>
    <w:rsid w:val="0008242B"/>
    <w:rsid w:val="0008242F"/>
    <w:rsid w:val="00083024"/>
    <w:rsid w:val="000854C1"/>
    <w:rsid w:val="000858AD"/>
    <w:rsid w:val="00086566"/>
    <w:rsid w:val="00090686"/>
    <w:rsid w:val="00091387"/>
    <w:rsid w:val="00094426"/>
    <w:rsid w:val="00094706"/>
    <w:rsid w:val="000A0271"/>
    <w:rsid w:val="000A0476"/>
    <w:rsid w:val="000A0AA3"/>
    <w:rsid w:val="000A10DB"/>
    <w:rsid w:val="000A2F57"/>
    <w:rsid w:val="000A459B"/>
    <w:rsid w:val="000A4ADE"/>
    <w:rsid w:val="000A516A"/>
    <w:rsid w:val="000A5D7F"/>
    <w:rsid w:val="000A624B"/>
    <w:rsid w:val="000A793E"/>
    <w:rsid w:val="000A7B3D"/>
    <w:rsid w:val="000A7E5A"/>
    <w:rsid w:val="000A7EFE"/>
    <w:rsid w:val="000B2091"/>
    <w:rsid w:val="000B297D"/>
    <w:rsid w:val="000B4D30"/>
    <w:rsid w:val="000B59A7"/>
    <w:rsid w:val="000B7785"/>
    <w:rsid w:val="000B7794"/>
    <w:rsid w:val="000C1CE0"/>
    <w:rsid w:val="000C34CA"/>
    <w:rsid w:val="000C6C00"/>
    <w:rsid w:val="000D0979"/>
    <w:rsid w:val="000D206F"/>
    <w:rsid w:val="000D3E3A"/>
    <w:rsid w:val="000D4E52"/>
    <w:rsid w:val="000D5814"/>
    <w:rsid w:val="000D5858"/>
    <w:rsid w:val="000D6DB0"/>
    <w:rsid w:val="000D7283"/>
    <w:rsid w:val="000D7F6E"/>
    <w:rsid w:val="000E0C6E"/>
    <w:rsid w:val="000E23E1"/>
    <w:rsid w:val="000E298B"/>
    <w:rsid w:val="000E2E41"/>
    <w:rsid w:val="000E3ADC"/>
    <w:rsid w:val="000E6EFD"/>
    <w:rsid w:val="000E70AD"/>
    <w:rsid w:val="000F1EA0"/>
    <w:rsid w:val="000F2CB3"/>
    <w:rsid w:val="000F5CA8"/>
    <w:rsid w:val="000F5F14"/>
    <w:rsid w:val="000F6247"/>
    <w:rsid w:val="000F656C"/>
    <w:rsid w:val="000F7E57"/>
    <w:rsid w:val="0010001D"/>
    <w:rsid w:val="00100895"/>
    <w:rsid w:val="001056DA"/>
    <w:rsid w:val="00106FC5"/>
    <w:rsid w:val="00107CC1"/>
    <w:rsid w:val="00110850"/>
    <w:rsid w:val="001109B4"/>
    <w:rsid w:val="00110E95"/>
    <w:rsid w:val="00111071"/>
    <w:rsid w:val="001147E9"/>
    <w:rsid w:val="001158B6"/>
    <w:rsid w:val="001160E6"/>
    <w:rsid w:val="00116BAC"/>
    <w:rsid w:val="001172A6"/>
    <w:rsid w:val="001204A6"/>
    <w:rsid w:val="00121C2F"/>
    <w:rsid w:val="001223B6"/>
    <w:rsid w:val="00122C5E"/>
    <w:rsid w:val="00123693"/>
    <w:rsid w:val="00126733"/>
    <w:rsid w:val="0012688F"/>
    <w:rsid w:val="00126D9B"/>
    <w:rsid w:val="00126E80"/>
    <w:rsid w:val="00126E91"/>
    <w:rsid w:val="00127408"/>
    <w:rsid w:val="00127923"/>
    <w:rsid w:val="00130623"/>
    <w:rsid w:val="00131028"/>
    <w:rsid w:val="0013247D"/>
    <w:rsid w:val="00132FD2"/>
    <w:rsid w:val="00133758"/>
    <w:rsid w:val="00135567"/>
    <w:rsid w:val="00136584"/>
    <w:rsid w:val="00137A32"/>
    <w:rsid w:val="00142803"/>
    <w:rsid w:val="00144594"/>
    <w:rsid w:val="00144A1A"/>
    <w:rsid w:val="001508E6"/>
    <w:rsid w:val="00152204"/>
    <w:rsid w:val="00152300"/>
    <w:rsid w:val="00152C42"/>
    <w:rsid w:val="00153AEA"/>
    <w:rsid w:val="00154FD3"/>
    <w:rsid w:val="001562D7"/>
    <w:rsid w:val="0015712E"/>
    <w:rsid w:val="00160267"/>
    <w:rsid w:val="00160607"/>
    <w:rsid w:val="00160F25"/>
    <w:rsid w:val="00162098"/>
    <w:rsid w:val="00163C7C"/>
    <w:rsid w:val="00170081"/>
    <w:rsid w:val="001700DB"/>
    <w:rsid w:val="00170579"/>
    <w:rsid w:val="00171DE3"/>
    <w:rsid w:val="00172294"/>
    <w:rsid w:val="00174963"/>
    <w:rsid w:val="00175039"/>
    <w:rsid w:val="00175F44"/>
    <w:rsid w:val="0017611F"/>
    <w:rsid w:val="001761ED"/>
    <w:rsid w:val="0017740B"/>
    <w:rsid w:val="00177D5B"/>
    <w:rsid w:val="001809AD"/>
    <w:rsid w:val="00182D66"/>
    <w:rsid w:val="0018441F"/>
    <w:rsid w:val="001845C8"/>
    <w:rsid w:val="00184F78"/>
    <w:rsid w:val="0018534C"/>
    <w:rsid w:val="00185487"/>
    <w:rsid w:val="00185AB7"/>
    <w:rsid w:val="001916B8"/>
    <w:rsid w:val="00193CA0"/>
    <w:rsid w:val="00194DB3"/>
    <w:rsid w:val="00195322"/>
    <w:rsid w:val="00195F58"/>
    <w:rsid w:val="001962F6"/>
    <w:rsid w:val="0019675D"/>
    <w:rsid w:val="00196FD0"/>
    <w:rsid w:val="001A00F5"/>
    <w:rsid w:val="001A13F5"/>
    <w:rsid w:val="001A25DD"/>
    <w:rsid w:val="001A4C86"/>
    <w:rsid w:val="001A5657"/>
    <w:rsid w:val="001A5B07"/>
    <w:rsid w:val="001B031B"/>
    <w:rsid w:val="001B0E26"/>
    <w:rsid w:val="001B1055"/>
    <w:rsid w:val="001B24DE"/>
    <w:rsid w:val="001B3902"/>
    <w:rsid w:val="001B58CB"/>
    <w:rsid w:val="001B5FC5"/>
    <w:rsid w:val="001C0089"/>
    <w:rsid w:val="001C1372"/>
    <w:rsid w:val="001C2EE6"/>
    <w:rsid w:val="001C3F3A"/>
    <w:rsid w:val="001C456C"/>
    <w:rsid w:val="001C50ED"/>
    <w:rsid w:val="001C531E"/>
    <w:rsid w:val="001C582D"/>
    <w:rsid w:val="001C671B"/>
    <w:rsid w:val="001C6B9A"/>
    <w:rsid w:val="001D0344"/>
    <w:rsid w:val="001D0A50"/>
    <w:rsid w:val="001D118D"/>
    <w:rsid w:val="001D1430"/>
    <w:rsid w:val="001D31A3"/>
    <w:rsid w:val="001D36AC"/>
    <w:rsid w:val="001D4731"/>
    <w:rsid w:val="001D48A6"/>
    <w:rsid w:val="001D5A4B"/>
    <w:rsid w:val="001D6C74"/>
    <w:rsid w:val="001D756F"/>
    <w:rsid w:val="001D79D6"/>
    <w:rsid w:val="001D7A37"/>
    <w:rsid w:val="001D7D3C"/>
    <w:rsid w:val="001E0CD6"/>
    <w:rsid w:val="001E2CCF"/>
    <w:rsid w:val="001E304F"/>
    <w:rsid w:val="001E3FB9"/>
    <w:rsid w:val="001E5C8E"/>
    <w:rsid w:val="001E6727"/>
    <w:rsid w:val="001E6C96"/>
    <w:rsid w:val="001E7BD3"/>
    <w:rsid w:val="001F3DAD"/>
    <w:rsid w:val="001F4DB8"/>
    <w:rsid w:val="001F5FC3"/>
    <w:rsid w:val="001F6C25"/>
    <w:rsid w:val="001F7B49"/>
    <w:rsid w:val="002038EC"/>
    <w:rsid w:val="00216125"/>
    <w:rsid w:val="00217990"/>
    <w:rsid w:val="002210F6"/>
    <w:rsid w:val="002215E9"/>
    <w:rsid w:val="00223250"/>
    <w:rsid w:val="002257FC"/>
    <w:rsid w:val="0022633F"/>
    <w:rsid w:val="00226813"/>
    <w:rsid w:val="00227D33"/>
    <w:rsid w:val="00232128"/>
    <w:rsid w:val="002322BA"/>
    <w:rsid w:val="002334DF"/>
    <w:rsid w:val="002337E4"/>
    <w:rsid w:val="002352E5"/>
    <w:rsid w:val="00236145"/>
    <w:rsid w:val="00237701"/>
    <w:rsid w:val="00237EC9"/>
    <w:rsid w:val="00240452"/>
    <w:rsid w:val="002426D8"/>
    <w:rsid w:val="00242758"/>
    <w:rsid w:val="002452BC"/>
    <w:rsid w:val="0024675E"/>
    <w:rsid w:val="00247B39"/>
    <w:rsid w:val="002503E5"/>
    <w:rsid w:val="00250E23"/>
    <w:rsid w:val="00251B25"/>
    <w:rsid w:val="00251DC0"/>
    <w:rsid w:val="002536EB"/>
    <w:rsid w:val="002557FF"/>
    <w:rsid w:val="002566F4"/>
    <w:rsid w:val="00256D7A"/>
    <w:rsid w:val="00260F5B"/>
    <w:rsid w:val="00261F81"/>
    <w:rsid w:val="00263C4C"/>
    <w:rsid w:val="00263E58"/>
    <w:rsid w:val="00264DA6"/>
    <w:rsid w:val="00266372"/>
    <w:rsid w:val="00270F62"/>
    <w:rsid w:val="0027106C"/>
    <w:rsid w:val="00271481"/>
    <w:rsid w:val="002715D6"/>
    <w:rsid w:val="00271771"/>
    <w:rsid w:val="00271803"/>
    <w:rsid w:val="0027300C"/>
    <w:rsid w:val="002736D5"/>
    <w:rsid w:val="00274EF6"/>
    <w:rsid w:val="00277484"/>
    <w:rsid w:val="00277949"/>
    <w:rsid w:val="00280E0C"/>
    <w:rsid w:val="00282097"/>
    <w:rsid w:val="0028236D"/>
    <w:rsid w:val="00282912"/>
    <w:rsid w:val="00283BAB"/>
    <w:rsid w:val="0028632A"/>
    <w:rsid w:val="00286613"/>
    <w:rsid w:val="00291010"/>
    <w:rsid w:val="00291F02"/>
    <w:rsid w:val="002937B4"/>
    <w:rsid w:val="00294331"/>
    <w:rsid w:val="00294A24"/>
    <w:rsid w:val="00296390"/>
    <w:rsid w:val="0029641D"/>
    <w:rsid w:val="002970BB"/>
    <w:rsid w:val="002A0147"/>
    <w:rsid w:val="002A1CCA"/>
    <w:rsid w:val="002A35B8"/>
    <w:rsid w:val="002A6BFC"/>
    <w:rsid w:val="002A7945"/>
    <w:rsid w:val="002B12EA"/>
    <w:rsid w:val="002B2412"/>
    <w:rsid w:val="002B2D02"/>
    <w:rsid w:val="002B4F1C"/>
    <w:rsid w:val="002C075D"/>
    <w:rsid w:val="002C23F7"/>
    <w:rsid w:val="002C26B4"/>
    <w:rsid w:val="002C3F85"/>
    <w:rsid w:val="002C4BF6"/>
    <w:rsid w:val="002C5E12"/>
    <w:rsid w:val="002C73AF"/>
    <w:rsid w:val="002D04CB"/>
    <w:rsid w:val="002D0821"/>
    <w:rsid w:val="002D19D6"/>
    <w:rsid w:val="002D3D2F"/>
    <w:rsid w:val="002D4C0F"/>
    <w:rsid w:val="002D4EEF"/>
    <w:rsid w:val="002D664C"/>
    <w:rsid w:val="002D68D6"/>
    <w:rsid w:val="002D7034"/>
    <w:rsid w:val="002D7235"/>
    <w:rsid w:val="002E02DD"/>
    <w:rsid w:val="002E0DDA"/>
    <w:rsid w:val="002E306A"/>
    <w:rsid w:val="002E442C"/>
    <w:rsid w:val="002E59A2"/>
    <w:rsid w:val="002E7946"/>
    <w:rsid w:val="002E7DDE"/>
    <w:rsid w:val="002F291E"/>
    <w:rsid w:val="002F3020"/>
    <w:rsid w:val="002F36F9"/>
    <w:rsid w:val="002F38A2"/>
    <w:rsid w:val="002F4234"/>
    <w:rsid w:val="002F4954"/>
    <w:rsid w:val="002F5341"/>
    <w:rsid w:val="002F5C3C"/>
    <w:rsid w:val="002F5F0A"/>
    <w:rsid w:val="002F6277"/>
    <w:rsid w:val="002F66B0"/>
    <w:rsid w:val="00300271"/>
    <w:rsid w:val="0030135D"/>
    <w:rsid w:val="00302796"/>
    <w:rsid w:val="00302A1E"/>
    <w:rsid w:val="00303607"/>
    <w:rsid w:val="00303877"/>
    <w:rsid w:val="00304E2F"/>
    <w:rsid w:val="00305352"/>
    <w:rsid w:val="003062C8"/>
    <w:rsid w:val="00310BC8"/>
    <w:rsid w:val="00311414"/>
    <w:rsid w:val="00311E90"/>
    <w:rsid w:val="003210A9"/>
    <w:rsid w:val="003214D2"/>
    <w:rsid w:val="00322588"/>
    <w:rsid w:val="00322642"/>
    <w:rsid w:val="0032287F"/>
    <w:rsid w:val="00322D39"/>
    <w:rsid w:val="00322FD7"/>
    <w:rsid w:val="003247A7"/>
    <w:rsid w:val="003248AC"/>
    <w:rsid w:val="0032698D"/>
    <w:rsid w:val="00326FD6"/>
    <w:rsid w:val="003313AE"/>
    <w:rsid w:val="00331E0F"/>
    <w:rsid w:val="00331EED"/>
    <w:rsid w:val="00332D91"/>
    <w:rsid w:val="0033358E"/>
    <w:rsid w:val="003349B8"/>
    <w:rsid w:val="00335A20"/>
    <w:rsid w:val="003362F1"/>
    <w:rsid w:val="00336B3D"/>
    <w:rsid w:val="0033703A"/>
    <w:rsid w:val="00337C02"/>
    <w:rsid w:val="003408C1"/>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60711"/>
    <w:rsid w:val="003611A7"/>
    <w:rsid w:val="00361883"/>
    <w:rsid w:val="00362066"/>
    <w:rsid w:val="00362957"/>
    <w:rsid w:val="00363246"/>
    <w:rsid w:val="00363AC6"/>
    <w:rsid w:val="00364FCB"/>
    <w:rsid w:val="0036614B"/>
    <w:rsid w:val="00367861"/>
    <w:rsid w:val="00367D67"/>
    <w:rsid w:val="00367E00"/>
    <w:rsid w:val="00370857"/>
    <w:rsid w:val="003712DB"/>
    <w:rsid w:val="00373874"/>
    <w:rsid w:val="00375253"/>
    <w:rsid w:val="00375AD1"/>
    <w:rsid w:val="0037677A"/>
    <w:rsid w:val="00376AD9"/>
    <w:rsid w:val="00377504"/>
    <w:rsid w:val="00380812"/>
    <w:rsid w:val="003829E5"/>
    <w:rsid w:val="0038411B"/>
    <w:rsid w:val="0038596A"/>
    <w:rsid w:val="00386003"/>
    <w:rsid w:val="0038666F"/>
    <w:rsid w:val="00386B05"/>
    <w:rsid w:val="003870B2"/>
    <w:rsid w:val="0038732F"/>
    <w:rsid w:val="0038761B"/>
    <w:rsid w:val="0038786F"/>
    <w:rsid w:val="00390F8C"/>
    <w:rsid w:val="00392AC1"/>
    <w:rsid w:val="00393131"/>
    <w:rsid w:val="0039514B"/>
    <w:rsid w:val="00396319"/>
    <w:rsid w:val="003A0C1D"/>
    <w:rsid w:val="003A1C15"/>
    <w:rsid w:val="003A3872"/>
    <w:rsid w:val="003A42AC"/>
    <w:rsid w:val="003A5383"/>
    <w:rsid w:val="003A6B41"/>
    <w:rsid w:val="003A6C90"/>
    <w:rsid w:val="003A7101"/>
    <w:rsid w:val="003A7192"/>
    <w:rsid w:val="003B097B"/>
    <w:rsid w:val="003B202B"/>
    <w:rsid w:val="003B37BB"/>
    <w:rsid w:val="003B60BD"/>
    <w:rsid w:val="003B6D6F"/>
    <w:rsid w:val="003C24F9"/>
    <w:rsid w:val="003C2B3F"/>
    <w:rsid w:val="003C38EC"/>
    <w:rsid w:val="003C4F62"/>
    <w:rsid w:val="003C730B"/>
    <w:rsid w:val="003D0187"/>
    <w:rsid w:val="003D0B95"/>
    <w:rsid w:val="003D1BB7"/>
    <w:rsid w:val="003D328C"/>
    <w:rsid w:val="003D32DC"/>
    <w:rsid w:val="003D35F3"/>
    <w:rsid w:val="003D36E0"/>
    <w:rsid w:val="003D4D00"/>
    <w:rsid w:val="003D5C8E"/>
    <w:rsid w:val="003D6CD5"/>
    <w:rsid w:val="003D6E91"/>
    <w:rsid w:val="003D734F"/>
    <w:rsid w:val="003E0FF8"/>
    <w:rsid w:val="003E1746"/>
    <w:rsid w:val="003E27AE"/>
    <w:rsid w:val="003E6AA4"/>
    <w:rsid w:val="003F1498"/>
    <w:rsid w:val="003F233D"/>
    <w:rsid w:val="003F4622"/>
    <w:rsid w:val="003F4EF3"/>
    <w:rsid w:val="003F6455"/>
    <w:rsid w:val="003F7A7C"/>
    <w:rsid w:val="004000F3"/>
    <w:rsid w:val="00401CF4"/>
    <w:rsid w:val="00401EA8"/>
    <w:rsid w:val="004025AC"/>
    <w:rsid w:val="00402D08"/>
    <w:rsid w:val="004030A4"/>
    <w:rsid w:val="004039DF"/>
    <w:rsid w:val="00404711"/>
    <w:rsid w:val="004054E0"/>
    <w:rsid w:val="0041172F"/>
    <w:rsid w:val="004124D0"/>
    <w:rsid w:val="004129C6"/>
    <w:rsid w:val="004130C1"/>
    <w:rsid w:val="00413318"/>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744F"/>
    <w:rsid w:val="00427BE1"/>
    <w:rsid w:val="00431650"/>
    <w:rsid w:val="004326A3"/>
    <w:rsid w:val="004331C5"/>
    <w:rsid w:val="0043332F"/>
    <w:rsid w:val="00434696"/>
    <w:rsid w:val="00435A77"/>
    <w:rsid w:val="004429ED"/>
    <w:rsid w:val="00442E09"/>
    <w:rsid w:val="004463B0"/>
    <w:rsid w:val="00451BD9"/>
    <w:rsid w:val="00452BE3"/>
    <w:rsid w:val="00453730"/>
    <w:rsid w:val="0045456B"/>
    <w:rsid w:val="00457860"/>
    <w:rsid w:val="004601EE"/>
    <w:rsid w:val="00461B5D"/>
    <w:rsid w:val="00462EF1"/>
    <w:rsid w:val="00463ADB"/>
    <w:rsid w:val="0046403E"/>
    <w:rsid w:val="00464D71"/>
    <w:rsid w:val="0046627F"/>
    <w:rsid w:val="00466435"/>
    <w:rsid w:val="00467655"/>
    <w:rsid w:val="00474F13"/>
    <w:rsid w:val="00476381"/>
    <w:rsid w:val="0047638F"/>
    <w:rsid w:val="00480994"/>
    <w:rsid w:val="00480E34"/>
    <w:rsid w:val="00482E89"/>
    <w:rsid w:val="00482FA0"/>
    <w:rsid w:val="004850CB"/>
    <w:rsid w:val="004851E3"/>
    <w:rsid w:val="00485A79"/>
    <w:rsid w:val="004867EC"/>
    <w:rsid w:val="004874D2"/>
    <w:rsid w:val="00487E01"/>
    <w:rsid w:val="004902DB"/>
    <w:rsid w:val="004910E9"/>
    <w:rsid w:val="004920AB"/>
    <w:rsid w:val="004950F3"/>
    <w:rsid w:val="004951C2"/>
    <w:rsid w:val="00495CA1"/>
    <w:rsid w:val="00495ED2"/>
    <w:rsid w:val="004A0DE1"/>
    <w:rsid w:val="004A121E"/>
    <w:rsid w:val="004A2EF9"/>
    <w:rsid w:val="004A3A71"/>
    <w:rsid w:val="004A4112"/>
    <w:rsid w:val="004A7D9D"/>
    <w:rsid w:val="004B2F5F"/>
    <w:rsid w:val="004B44BB"/>
    <w:rsid w:val="004B45E8"/>
    <w:rsid w:val="004B5825"/>
    <w:rsid w:val="004B622A"/>
    <w:rsid w:val="004B7257"/>
    <w:rsid w:val="004B7FDE"/>
    <w:rsid w:val="004C04D6"/>
    <w:rsid w:val="004C1D15"/>
    <w:rsid w:val="004C2054"/>
    <w:rsid w:val="004C2D3E"/>
    <w:rsid w:val="004C36C8"/>
    <w:rsid w:val="004C3BD3"/>
    <w:rsid w:val="004C653F"/>
    <w:rsid w:val="004C706D"/>
    <w:rsid w:val="004D233D"/>
    <w:rsid w:val="004D2A4E"/>
    <w:rsid w:val="004D432B"/>
    <w:rsid w:val="004D4F46"/>
    <w:rsid w:val="004D5F5F"/>
    <w:rsid w:val="004D61F9"/>
    <w:rsid w:val="004D671A"/>
    <w:rsid w:val="004D6861"/>
    <w:rsid w:val="004D729B"/>
    <w:rsid w:val="004D748D"/>
    <w:rsid w:val="004E06A1"/>
    <w:rsid w:val="004E0AD0"/>
    <w:rsid w:val="004E0AE4"/>
    <w:rsid w:val="004E2F71"/>
    <w:rsid w:val="004E6225"/>
    <w:rsid w:val="004E63A2"/>
    <w:rsid w:val="004E79A9"/>
    <w:rsid w:val="004F0AD4"/>
    <w:rsid w:val="004F2368"/>
    <w:rsid w:val="004F2DAE"/>
    <w:rsid w:val="004F3587"/>
    <w:rsid w:val="004F3668"/>
    <w:rsid w:val="004F423F"/>
    <w:rsid w:val="004F6C6D"/>
    <w:rsid w:val="004F7885"/>
    <w:rsid w:val="00500855"/>
    <w:rsid w:val="00500EAD"/>
    <w:rsid w:val="00502612"/>
    <w:rsid w:val="00502F2E"/>
    <w:rsid w:val="005032BA"/>
    <w:rsid w:val="005036F5"/>
    <w:rsid w:val="00503EB0"/>
    <w:rsid w:val="005042FF"/>
    <w:rsid w:val="0050433F"/>
    <w:rsid w:val="005056CA"/>
    <w:rsid w:val="00511899"/>
    <w:rsid w:val="005118A8"/>
    <w:rsid w:val="00511E64"/>
    <w:rsid w:val="00515467"/>
    <w:rsid w:val="00517E8D"/>
    <w:rsid w:val="0052096A"/>
    <w:rsid w:val="005217B2"/>
    <w:rsid w:val="00522633"/>
    <w:rsid w:val="005229B5"/>
    <w:rsid w:val="00522E39"/>
    <w:rsid w:val="00523632"/>
    <w:rsid w:val="00525AD1"/>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1B3F"/>
    <w:rsid w:val="0055561D"/>
    <w:rsid w:val="00555CB5"/>
    <w:rsid w:val="0055611A"/>
    <w:rsid w:val="00556FDC"/>
    <w:rsid w:val="00557287"/>
    <w:rsid w:val="00561300"/>
    <w:rsid w:val="0056211B"/>
    <w:rsid w:val="00562465"/>
    <w:rsid w:val="005629FC"/>
    <w:rsid w:val="00563101"/>
    <w:rsid w:val="00563E2C"/>
    <w:rsid w:val="00565DA6"/>
    <w:rsid w:val="00565FE8"/>
    <w:rsid w:val="005662B1"/>
    <w:rsid w:val="00573E9D"/>
    <w:rsid w:val="0057423E"/>
    <w:rsid w:val="005764EB"/>
    <w:rsid w:val="0057698F"/>
    <w:rsid w:val="005770AC"/>
    <w:rsid w:val="0058128F"/>
    <w:rsid w:val="005815B6"/>
    <w:rsid w:val="0058165B"/>
    <w:rsid w:val="00582614"/>
    <w:rsid w:val="00584636"/>
    <w:rsid w:val="00585A82"/>
    <w:rsid w:val="00587578"/>
    <w:rsid w:val="0058768B"/>
    <w:rsid w:val="00591C44"/>
    <w:rsid w:val="00592707"/>
    <w:rsid w:val="00593DE7"/>
    <w:rsid w:val="00594E3D"/>
    <w:rsid w:val="00595CD1"/>
    <w:rsid w:val="00596B32"/>
    <w:rsid w:val="005A441F"/>
    <w:rsid w:val="005B040C"/>
    <w:rsid w:val="005B18C9"/>
    <w:rsid w:val="005B20F6"/>
    <w:rsid w:val="005B3BF0"/>
    <w:rsid w:val="005B42B9"/>
    <w:rsid w:val="005B5A60"/>
    <w:rsid w:val="005B62D8"/>
    <w:rsid w:val="005B7155"/>
    <w:rsid w:val="005B7909"/>
    <w:rsid w:val="005B7AC7"/>
    <w:rsid w:val="005C02A9"/>
    <w:rsid w:val="005C1784"/>
    <w:rsid w:val="005C33F7"/>
    <w:rsid w:val="005C40A2"/>
    <w:rsid w:val="005C4814"/>
    <w:rsid w:val="005C48D9"/>
    <w:rsid w:val="005C4D5C"/>
    <w:rsid w:val="005C4F92"/>
    <w:rsid w:val="005C59D8"/>
    <w:rsid w:val="005C63A3"/>
    <w:rsid w:val="005C6F48"/>
    <w:rsid w:val="005C70B2"/>
    <w:rsid w:val="005C7C2D"/>
    <w:rsid w:val="005D0139"/>
    <w:rsid w:val="005D01FA"/>
    <w:rsid w:val="005D1F40"/>
    <w:rsid w:val="005D204C"/>
    <w:rsid w:val="005D2B6C"/>
    <w:rsid w:val="005D576E"/>
    <w:rsid w:val="005D5B69"/>
    <w:rsid w:val="005D627D"/>
    <w:rsid w:val="005D6C7B"/>
    <w:rsid w:val="005D7938"/>
    <w:rsid w:val="005E008E"/>
    <w:rsid w:val="005E032F"/>
    <w:rsid w:val="005E17B2"/>
    <w:rsid w:val="005E1BEE"/>
    <w:rsid w:val="005E28F5"/>
    <w:rsid w:val="005E3890"/>
    <w:rsid w:val="005E3DD2"/>
    <w:rsid w:val="005E690F"/>
    <w:rsid w:val="005E6DF2"/>
    <w:rsid w:val="005F135C"/>
    <w:rsid w:val="005F3A07"/>
    <w:rsid w:val="005F4080"/>
    <w:rsid w:val="005F5B00"/>
    <w:rsid w:val="00600CB3"/>
    <w:rsid w:val="00601D0C"/>
    <w:rsid w:val="006021C8"/>
    <w:rsid w:val="006024EA"/>
    <w:rsid w:val="006038B3"/>
    <w:rsid w:val="00603F76"/>
    <w:rsid w:val="00604FAF"/>
    <w:rsid w:val="0060567A"/>
    <w:rsid w:val="006060B8"/>
    <w:rsid w:val="0060762A"/>
    <w:rsid w:val="00610092"/>
    <w:rsid w:val="00611431"/>
    <w:rsid w:val="00612355"/>
    <w:rsid w:val="0061326B"/>
    <w:rsid w:val="00613A44"/>
    <w:rsid w:val="0061431E"/>
    <w:rsid w:val="0061494D"/>
    <w:rsid w:val="006151D0"/>
    <w:rsid w:val="006162D1"/>
    <w:rsid w:val="00616612"/>
    <w:rsid w:val="00622BA1"/>
    <w:rsid w:val="00623285"/>
    <w:rsid w:val="006237A3"/>
    <w:rsid w:val="00623836"/>
    <w:rsid w:val="006241B2"/>
    <w:rsid w:val="00624F9F"/>
    <w:rsid w:val="006255D9"/>
    <w:rsid w:val="00626EEB"/>
    <w:rsid w:val="006279F9"/>
    <w:rsid w:val="00630C40"/>
    <w:rsid w:val="0063144D"/>
    <w:rsid w:val="00633095"/>
    <w:rsid w:val="00633CEF"/>
    <w:rsid w:val="00633D6C"/>
    <w:rsid w:val="006345C7"/>
    <w:rsid w:val="006366C6"/>
    <w:rsid w:val="00636AB3"/>
    <w:rsid w:val="006371DF"/>
    <w:rsid w:val="00637660"/>
    <w:rsid w:val="00642F84"/>
    <w:rsid w:val="0064364D"/>
    <w:rsid w:val="0064586E"/>
    <w:rsid w:val="00645C63"/>
    <w:rsid w:val="0064669F"/>
    <w:rsid w:val="00650116"/>
    <w:rsid w:val="00650F35"/>
    <w:rsid w:val="00650FD3"/>
    <w:rsid w:val="00652621"/>
    <w:rsid w:val="006531B2"/>
    <w:rsid w:val="006535D3"/>
    <w:rsid w:val="00653ABC"/>
    <w:rsid w:val="00653F1A"/>
    <w:rsid w:val="006551CB"/>
    <w:rsid w:val="006562B3"/>
    <w:rsid w:val="00656A7D"/>
    <w:rsid w:val="00657070"/>
    <w:rsid w:val="0066289A"/>
    <w:rsid w:val="00662929"/>
    <w:rsid w:val="00662C5C"/>
    <w:rsid w:val="006633ED"/>
    <w:rsid w:val="0066354B"/>
    <w:rsid w:val="00663A30"/>
    <w:rsid w:val="006656D6"/>
    <w:rsid w:val="00666D3F"/>
    <w:rsid w:val="00666FF2"/>
    <w:rsid w:val="006703CC"/>
    <w:rsid w:val="00671576"/>
    <w:rsid w:val="006742C5"/>
    <w:rsid w:val="006755FA"/>
    <w:rsid w:val="00675943"/>
    <w:rsid w:val="00676554"/>
    <w:rsid w:val="006771E7"/>
    <w:rsid w:val="00680647"/>
    <w:rsid w:val="0068214B"/>
    <w:rsid w:val="006858D4"/>
    <w:rsid w:val="0068648E"/>
    <w:rsid w:val="00686D02"/>
    <w:rsid w:val="00687BA7"/>
    <w:rsid w:val="00693A7E"/>
    <w:rsid w:val="00693CFD"/>
    <w:rsid w:val="0069503C"/>
    <w:rsid w:val="00695402"/>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26E1"/>
    <w:rsid w:val="006B5538"/>
    <w:rsid w:val="006B56E4"/>
    <w:rsid w:val="006C06AB"/>
    <w:rsid w:val="006C25A0"/>
    <w:rsid w:val="006C59C0"/>
    <w:rsid w:val="006C7406"/>
    <w:rsid w:val="006C7C5A"/>
    <w:rsid w:val="006D0BBB"/>
    <w:rsid w:val="006D0F3F"/>
    <w:rsid w:val="006D188C"/>
    <w:rsid w:val="006D2072"/>
    <w:rsid w:val="006D518A"/>
    <w:rsid w:val="006D6447"/>
    <w:rsid w:val="006D67C2"/>
    <w:rsid w:val="006D704A"/>
    <w:rsid w:val="006D7CA6"/>
    <w:rsid w:val="006D7D19"/>
    <w:rsid w:val="006E0252"/>
    <w:rsid w:val="006E1573"/>
    <w:rsid w:val="006E260C"/>
    <w:rsid w:val="006E678C"/>
    <w:rsid w:val="006E6906"/>
    <w:rsid w:val="006E73CA"/>
    <w:rsid w:val="006F0EF9"/>
    <w:rsid w:val="006F23F5"/>
    <w:rsid w:val="006F47C0"/>
    <w:rsid w:val="006F659E"/>
    <w:rsid w:val="006F66B8"/>
    <w:rsid w:val="006F67CC"/>
    <w:rsid w:val="006F6E0D"/>
    <w:rsid w:val="006F6E8D"/>
    <w:rsid w:val="006F7268"/>
    <w:rsid w:val="006F7F5A"/>
    <w:rsid w:val="007019BC"/>
    <w:rsid w:val="00702464"/>
    <w:rsid w:val="00702F2E"/>
    <w:rsid w:val="00703148"/>
    <w:rsid w:val="007032E4"/>
    <w:rsid w:val="0070396A"/>
    <w:rsid w:val="0070736C"/>
    <w:rsid w:val="0070789E"/>
    <w:rsid w:val="00710961"/>
    <w:rsid w:val="00711F21"/>
    <w:rsid w:val="00712644"/>
    <w:rsid w:val="007128B4"/>
    <w:rsid w:val="00713BAF"/>
    <w:rsid w:val="007149C5"/>
    <w:rsid w:val="00714FB5"/>
    <w:rsid w:val="007152E5"/>
    <w:rsid w:val="00726EBF"/>
    <w:rsid w:val="00726EFF"/>
    <w:rsid w:val="007276A3"/>
    <w:rsid w:val="007302B6"/>
    <w:rsid w:val="0073051B"/>
    <w:rsid w:val="00730DAF"/>
    <w:rsid w:val="00732A41"/>
    <w:rsid w:val="00732FF8"/>
    <w:rsid w:val="007347A7"/>
    <w:rsid w:val="00736135"/>
    <w:rsid w:val="00736B09"/>
    <w:rsid w:val="00737229"/>
    <w:rsid w:val="007413B2"/>
    <w:rsid w:val="00746849"/>
    <w:rsid w:val="00746EB3"/>
    <w:rsid w:val="007474DB"/>
    <w:rsid w:val="007507A7"/>
    <w:rsid w:val="007521FA"/>
    <w:rsid w:val="00752C64"/>
    <w:rsid w:val="00752D05"/>
    <w:rsid w:val="0075333D"/>
    <w:rsid w:val="00753F7D"/>
    <w:rsid w:val="007540A8"/>
    <w:rsid w:val="00754F0C"/>
    <w:rsid w:val="00756678"/>
    <w:rsid w:val="007577F9"/>
    <w:rsid w:val="007606D3"/>
    <w:rsid w:val="00760FB2"/>
    <w:rsid w:val="00762DB0"/>
    <w:rsid w:val="0076322E"/>
    <w:rsid w:val="00764619"/>
    <w:rsid w:val="00765E26"/>
    <w:rsid w:val="007665A7"/>
    <w:rsid w:val="0076680C"/>
    <w:rsid w:val="00766A67"/>
    <w:rsid w:val="007679AF"/>
    <w:rsid w:val="007702FE"/>
    <w:rsid w:val="0077204E"/>
    <w:rsid w:val="007728CA"/>
    <w:rsid w:val="0077308E"/>
    <w:rsid w:val="007730BC"/>
    <w:rsid w:val="007738F7"/>
    <w:rsid w:val="00773A76"/>
    <w:rsid w:val="00773C4F"/>
    <w:rsid w:val="00773D19"/>
    <w:rsid w:val="00774E0F"/>
    <w:rsid w:val="00774E54"/>
    <w:rsid w:val="007750F0"/>
    <w:rsid w:val="00775297"/>
    <w:rsid w:val="00775B24"/>
    <w:rsid w:val="00776D8C"/>
    <w:rsid w:val="007771E8"/>
    <w:rsid w:val="00777340"/>
    <w:rsid w:val="007825DD"/>
    <w:rsid w:val="00782AF9"/>
    <w:rsid w:val="007838FC"/>
    <w:rsid w:val="00783F55"/>
    <w:rsid w:val="007842D4"/>
    <w:rsid w:val="0078450A"/>
    <w:rsid w:val="0078462F"/>
    <w:rsid w:val="007857AF"/>
    <w:rsid w:val="00785E31"/>
    <w:rsid w:val="007860A0"/>
    <w:rsid w:val="007878BE"/>
    <w:rsid w:val="00793443"/>
    <w:rsid w:val="007937B8"/>
    <w:rsid w:val="00794FEF"/>
    <w:rsid w:val="0079550D"/>
    <w:rsid w:val="00796D44"/>
    <w:rsid w:val="007A0FBC"/>
    <w:rsid w:val="007A1DF6"/>
    <w:rsid w:val="007A1FBF"/>
    <w:rsid w:val="007A38FD"/>
    <w:rsid w:val="007A5996"/>
    <w:rsid w:val="007A7685"/>
    <w:rsid w:val="007B168F"/>
    <w:rsid w:val="007B2A14"/>
    <w:rsid w:val="007B32CB"/>
    <w:rsid w:val="007B43C1"/>
    <w:rsid w:val="007B4867"/>
    <w:rsid w:val="007B7276"/>
    <w:rsid w:val="007C2017"/>
    <w:rsid w:val="007C20E0"/>
    <w:rsid w:val="007C2AC3"/>
    <w:rsid w:val="007C3199"/>
    <w:rsid w:val="007C4070"/>
    <w:rsid w:val="007C64D5"/>
    <w:rsid w:val="007C6C34"/>
    <w:rsid w:val="007D20E0"/>
    <w:rsid w:val="007D3645"/>
    <w:rsid w:val="007D4E53"/>
    <w:rsid w:val="007D5D35"/>
    <w:rsid w:val="007D5F9D"/>
    <w:rsid w:val="007D6418"/>
    <w:rsid w:val="007E00C1"/>
    <w:rsid w:val="007E0654"/>
    <w:rsid w:val="007E0AA6"/>
    <w:rsid w:val="007E0CB5"/>
    <w:rsid w:val="007E1D68"/>
    <w:rsid w:val="007E2CB6"/>
    <w:rsid w:val="007E40BD"/>
    <w:rsid w:val="007E4739"/>
    <w:rsid w:val="007E4CFC"/>
    <w:rsid w:val="007E64F1"/>
    <w:rsid w:val="007F1306"/>
    <w:rsid w:val="007F14FD"/>
    <w:rsid w:val="007F187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1583"/>
    <w:rsid w:val="00812110"/>
    <w:rsid w:val="00814D49"/>
    <w:rsid w:val="0081509B"/>
    <w:rsid w:val="008162DE"/>
    <w:rsid w:val="008211C4"/>
    <w:rsid w:val="00821BAD"/>
    <w:rsid w:val="0082446D"/>
    <w:rsid w:val="00824C90"/>
    <w:rsid w:val="00825ED3"/>
    <w:rsid w:val="008274B4"/>
    <w:rsid w:val="008315DB"/>
    <w:rsid w:val="00832AF4"/>
    <w:rsid w:val="00832E12"/>
    <w:rsid w:val="00834CC3"/>
    <w:rsid w:val="008359CB"/>
    <w:rsid w:val="00836563"/>
    <w:rsid w:val="00840F29"/>
    <w:rsid w:val="00841107"/>
    <w:rsid w:val="00842F25"/>
    <w:rsid w:val="008440E6"/>
    <w:rsid w:val="00844B2D"/>
    <w:rsid w:val="00844DF7"/>
    <w:rsid w:val="00846424"/>
    <w:rsid w:val="008464CA"/>
    <w:rsid w:val="00846973"/>
    <w:rsid w:val="0084755C"/>
    <w:rsid w:val="00850503"/>
    <w:rsid w:val="0085057A"/>
    <w:rsid w:val="008505B7"/>
    <w:rsid w:val="00851B71"/>
    <w:rsid w:val="00851E41"/>
    <w:rsid w:val="0085270C"/>
    <w:rsid w:val="0085384F"/>
    <w:rsid w:val="00855DA6"/>
    <w:rsid w:val="00857372"/>
    <w:rsid w:val="00860595"/>
    <w:rsid w:val="008627B5"/>
    <w:rsid w:val="00864021"/>
    <w:rsid w:val="00864136"/>
    <w:rsid w:val="00865956"/>
    <w:rsid w:val="00867D08"/>
    <w:rsid w:val="00871487"/>
    <w:rsid w:val="00871579"/>
    <w:rsid w:val="00872F72"/>
    <w:rsid w:val="00873FA2"/>
    <w:rsid w:val="00875345"/>
    <w:rsid w:val="0087643E"/>
    <w:rsid w:val="00876523"/>
    <w:rsid w:val="00876C75"/>
    <w:rsid w:val="00876D44"/>
    <w:rsid w:val="008771E8"/>
    <w:rsid w:val="008772B7"/>
    <w:rsid w:val="008807F8"/>
    <w:rsid w:val="00882355"/>
    <w:rsid w:val="00882C19"/>
    <w:rsid w:val="00883B32"/>
    <w:rsid w:val="00884083"/>
    <w:rsid w:val="00884AFE"/>
    <w:rsid w:val="0088771D"/>
    <w:rsid w:val="00890BEC"/>
    <w:rsid w:val="008920C7"/>
    <w:rsid w:val="008924D3"/>
    <w:rsid w:val="0089599A"/>
    <w:rsid w:val="008960F2"/>
    <w:rsid w:val="008974F3"/>
    <w:rsid w:val="008A1947"/>
    <w:rsid w:val="008A2DCE"/>
    <w:rsid w:val="008A599D"/>
    <w:rsid w:val="008A5D6D"/>
    <w:rsid w:val="008A63C2"/>
    <w:rsid w:val="008A71D0"/>
    <w:rsid w:val="008B2795"/>
    <w:rsid w:val="008B2C7A"/>
    <w:rsid w:val="008B328E"/>
    <w:rsid w:val="008B50F5"/>
    <w:rsid w:val="008B5124"/>
    <w:rsid w:val="008B6315"/>
    <w:rsid w:val="008B68E0"/>
    <w:rsid w:val="008B7295"/>
    <w:rsid w:val="008B7CE8"/>
    <w:rsid w:val="008C0134"/>
    <w:rsid w:val="008C12E3"/>
    <w:rsid w:val="008C178C"/>
    <w:rsid w:val="008C6175"/>
    <w:rsid w:val="008C67C5"/>
    <w:rsid w:val="008D0C39"/>
    <w:rsid w:val="008D1BF2"/>
    <w:rsid w:val="008D7E7D"/>
    <w:rsid w:val="008E308F"/>
    <w:rsid w:val="008E3658"/>
    <w:rsid w:val="008E37C4"/>
    <w:rsid w:val="008E3F7B"/>
    <w:rsid w:val="008E4371"/>
    <w:rsid w:val="008E4C40"/>
    <w:rsid w:val="008E7ECD"/>
    <w:rsid w:val="008F0F2E"/>
    <w:rsid w:val="008F1170"/>
    <w:rsid w:val="008F1764"/>
    <w:rsid w:val="008F1DC8"/>
    <w:rsid w:val="008F1F61"/>
    <w:rsid w:val="008F532A"/>
    <w:rsid w:val="008F78EF"/>
    <w:rsid w:val="00900650"/>
    <w:rsid w:val="00903C92"/>
    <w:rsid w:val="009057BF"/>
    <w:rsid w:val="009067C3"/>
    <w:rsid w:val="00906F23"/>
    <w:rsid w:val="0091332C"/>
    <w:rsid w:val="009139FB"/>
    <w:rsid w:val="0091541F"/>
    <w:rsid w:val="00916BAD"/>
    <w:rsid w:val="00921C97"/>
    <w:rsid w:val="00922456"/>
    <w:rsid w:val="009232F4"/>
    <w:rsid w:val="009238FC"/>
    <w:rsid w:val="00923A49"/>
    <w:rsid w:val="00923B54"/>
    <w:rsid w:val="00924703"/>
    <w:rsid w:val="00924985"/>
    <w:rsid w:val="00924CDD"/>
    <w:rsid w:val="00926E50"/>
    <w:rsid w:val="00930B82"/>
    <w:rsid w:val="009319D5"/>
    <w:rsid w:val="0093333D"/>
    <w:rsid w:val="00933928"/>
    <w:rsid w:val="00936B33"/>
    <w:rsid w:val="0093714D"/>
    <w:rsid w:val="00937C4C"/>
    <w:rsid w:val="0094113B"/>
    <w:rsid w:val="00942E0E"/>
    <w:rsid w:val="00942E16"/>
    <w:rsid w:val="00943970"/>
    <w:rsid w:val="00943AC3"/>
    <w:rsid w:val="00943F2F"/>
    <w:rsid w:val="00945DF9"/>
    <w:rsid w:val="009469F0"/>
    <w:rsid w:val="00946F3C"/>
    <w:rsid w:val="00946F4F"/>
    <w:rsid w:val="009470B5"/>
    <w:rsid w:val="00947E70"/>
    <w:rsid w:val="00951214"/>
    <w:rsid w:val="00953A17"/>
    <w:rsid w:val="00955324"/>
    <w:rsid w:val="009562D9"/>
    <w:rsid w:val="0095643A"/>
    <w:rsid w:val="009572AB"/>
    <w:rsid w:val="00957302"/>
    <w:rsid w:val="00957D79"/>
    <w:rsid w:val="00960E79"/>
    <w:rsid w:val="009630F3"/>
    <w:rsid w:val="00964186"/>
    <w:rsid w:val="0096445D"/>
    <w:rsid w:val="0096471E"/>
    <w:rsid w:val="0096671D"/>
    <w:rsid w:val="00966989"/>
    <w:rsid w:val="00967288"/>
    <w:rsid w:val="009679B8"/>
    <w:rsid w:val="00970659"/>
    <w:rsid w:val="00970D5A"/>
    <w:rsid w:val="00974910"/>
    <w:rsid w:val="00974A81"/>
    <w:rsid w:val="00976DC3"/>
    <w:rsid w:val="00976E44"/>
    <w:rsid w:val="00976F82"/>
    <w:rsid w:val="009771ED"/>
    <w:rsid w:val="00981C8F"/>
    <w:rsid w:val="00984106"/>
    <w:rsid w:val="009843EE"/>
    <w:rsid w:val="00986A7D"/>
    <w:rsid w:val="0099025A"/>
    <w:rsid w:val="009905D3"/>
    <w:rsid w:val="009922DC"/>
    <w:rsid w:val="0099439F"/>
    <w:rsid w:val="0099454C"/>
    <w:rsid w:val="00995036"/>
    <w:rsid w:val="00995F72"/>
    <w:rsid w:val="0099726A"/>
    <w:rsid w:val="00997587"/>
    <w:rsid w:val="009A00EB"/>
    <w:rsid w:val="009A023B"/>
    <w:rsid w:val="009A11D3"/>
    <w:rsid w:val="009A123F"/>
    <w:rsid w:val="009A1F73"/>
    <w:rsid w:val="009A23EE"/>
    <w:rsid w:val="009A43D2"/>
    <w:rsid w:val="009A498C"/>
    <w:rsid w:val="009A4A02"/>
    <w:rsid w:val="009A5096"/>
    <w:rsid w:val="009A6CB2"/>
    <w:rsid w:val="009A7516"/>
    <w:rsid w:val="009A76FC"/>
    <w:rsid w:val="009A7984"/>
    <w:rsid w:val="009A7F79"/>
    <w:rsid w:val="009B3738"/>
    <w:rsid w:val="009B3D6D"/>
    <w:rsid w:val="009B41C5"/>
    <w:rsid w:val="009B5D9F"/>
    <w:rsid w:val="009B64EB"/>
    <w:rsid w:val="009B7AF3"/>
    <w:rsid w:val="009C06EA"/>
    <w:rsid w:val="009C2E73"/>
    <w:rsid w:val="009C3458"/>
    <w:rsid w:val="009C579A"/>
    <w:rsid w:val="009C6F30"/>
    <w:rsid w:val="009D0565"/>
    <w:rsid w:val="009D11B5"/>
    <w:rsid w:val="009D1A31"/>
    <w:rsid w:val="009D264C"/>
    <w:rsid w:val="009D3D4D"/>
    <w:rsid w:val="009D7C8F"/>
    <w:rsid w:val="009E125F"/>
    <w:rsid w:val="009E29BB"/>
    <w:rsid w:val="009E2BB4"/>
    <w:rsid w:val="009E33B7"/>
    <w:rsid w:val="009E59FB"/>
    <w:rsid w:val="009E7568"/>
    <w:rsid w:val="009F02C6"/>
    <w:rsid w:val="009F1063"/>
    <w:rsid w:val="009F1B00"/>
    <w:rsid w:val="009F1F36"/>
    <w:rsid w:val="009F3F14"/>
    <w:rsid w:val="009F4BDD"/>
    <w:rsid w:val="009F5217"/>
    <w:rsid w:val="009F5EC4"/>
    <w:rsid w:val="009F6550"/>
    <w:rsid w:val="00A00886"/>
    <w:rsid w:val="00A00F45"/>
    <w:rsid w:val="00A01856"/>
    <w:rsid w:val="00A02D13"/>
    <w:rsid w:val="00A03D1A"/>
    <w:rsid w:val="00A0491C"/>
    <w:rsid w:val="00A073EE"/>
    <w:rsid w:val="00A07BFC"/>
    <w:rsid w:val="00A1115E"/>
    <w:rsid w:val="00A11EE4"/>
    <w:rsid w:val="00A12160"/>
    <w:rsid w:val="00A1222E"/>
    <w:rsid w:val="00A12F7B"/>
    <w:rsid w:val="00A13C14"/>
    <w:rsid w:val="00A14769"/>
    <w:rsid w:val="00A15A2C"/>
    <w:rsid w:val="00A16293"/>
    <w:rsid w:val="00A1647A"/>
    <w:rsid w:val="00A168BE"/>
    <w:rsid w:val="00A17281"/>
    <w:rsid w:val="00A22236"/>
    <w:rsid w:val="00A22B71"/>
    <w:rsid w:val="00A23612"/>
    <w:rsid w:val="00A24A46"/>
    <w:rsid w:val="00A2514B"/>
    <w:rsid w:val="00A25311"/>
    <w:rsid w:val="00A2666D"/>
    <w:rsid w:val="00A277B7"/>
    <w:rsid w:val="00A27ABA"/>
    <w:rsid w:val="00A3025B"/>
    <w:rsid w:val="00A30526"/>
    <w:rsid w:val="00A30AEA"/>
    <w:rsid w:val="00A31429"/>
    <w:rsid w:val="00A31596"/>
    <w:rsid w:val="00A31BFD"/>
    <w:rsid w:val="00A31FF4"/>
    <w:rsid w:val="00A32120"/>
    <w:rsid w:val="00A3373A"/>
    <w:rsid w:val="00A34B47"/>
    <w:rsid w:val="00A35B67"/>
    <w:rsid w:val="00A36934"/>
    <w:rsid w:val="00A36BAD"/>
    <w:rsid w:val="00A3757B"/>
    <w:rsid w:val="00A4049A"/>
    <w:rsid w:val="00A40B00"/>
    <w:rsid w:val="00A4130F"/>
    <w:rsid w:val="00A41B43"/>
    <w:rsid w:val="00A4224D"/>
    <w:rsid w:val="00A4281C"/>
    <w:rsid w:val="00A42BE4"/>
    <w:rsid w:val="00A43DDA"/>
    <w:rsid w:val="00A4623A"/>
    <w:rsid w:val="00A47272"/>
    <w:rsid w:val="00A47BAE"/>
    <w:rsid w:val="00A47D27"/>
    <w:rsid w:val="00A50075"/>
    <w:rsid w:val="00A502E8"/>
    <w:rsid w:val="00A506DE"/>
    <w:rsid w:val="00A52136"/>
    <w:rsid w:val="00A53021"/>
    <w:rsid w:val="00A5371A"/>
    <w:rsid w:val="00A53EB4"/>
    <w:rsid w:val="00A53FF9"/>
    <w:rsid w:val="00A540E2"/>
    <w:rsid w:val="00A54CE1"/>
    <w:rsid w:val="00A556FA"/>
    <w:rsid w:val="00A5689E"/>
    <w:rsid w:val="00A56920"/>
    <w:rsid w:val="00A57D67"/>
    <w:rsid w:val="00A61412"/>
    <w:rsid w:val="00A61477"/>
    <w:rsid w:val="00A61707"/>
    <w:rsid w:val="00A62454"/>
    <w:rsid w:val="00A639A7"/>
    <w:rsid w:val="00A63E9E"/>
    <w:rsid w:val="00A64B92"/>
    <w:rsid w:val="00A65D1D"/>
    <w:rsid w:val="00A669DB"/>
    <w:rsid w:val="00A67E9A"/>
    <w:rsid w:val="00A709F2"/>
    <w:rsid w:val="00A70CE5"/>
    <w:rsid w:val="00A713EF"/>
    <w:rsid w:val="00A72F9B"/>
    <w:rsid w:val="00A738BD"/>
    <w:rsid w:val="00A744D5"/>
    <w:rsid w:val="00A74963"/>
    <w:rsid w:val="00A7534A"/>
    <w:rsid w:val="00A755D0"/>
    <w:rsid w:val="00A7621B"/>
    <w:rsid w:val="00A76F73"/>
    <w:rsid w:val="00A77491"/>
    <w:rsid w:val="00A776CA"/>
    <w:rsid w:val="00A77841"/>
    <w:rsid w:val="00A80C3C"/>
    <w:rsid w:val="00A82EDE"/>
    <w:rsid w:val="00A843B9"/>
    <w:rsid w:val="00A87C7A"/>
    <w:rsid w:val="00A90A27"/>
    <w:rsid w:val="00A90ABC"/>
    <w:rsid w:val="00A90E5B"/>
    <w:rsid w:val="00A90F72"/>
    <w:rsid w:val="00A911B7"/>
    <w:rsid w:val="00A9144E"/>
    <w:rsid w:val="00A93287"/>
    <w:rsid w:val="00A9342E"/>
    <w:rsid w:val="00A93A3C"/>
    <w:rsid w:val="00A95495"/>
    <w:rsid w:val="00A95D8F"/>
    <w:rsid w:val="00A97076"/>
    <w:rsid w:val="00A97342"/>
    <w:rsid w:val="00A9746D"/>
    <w:rsid w:val="00A9755C"/>
    <w:rsid w:val="00A97809"/>
    <w:rsid w:val="00A97DA5"/>
    <w:rsid w:val="00AA157B"/>
    <w:rsid w:val="00AA177F"/>
    <w:rsid w:val="00AA2138"/>
    <w:rsid w:val="00AA3171"/>
    <w:rsid w:val="00AA4BE5"/>
    <w:rsid w:val="00AA7CC2"/>
    <w:rsid w:val="00AB0211"/>
    <w:rsid w:val="00AB1B87"/>
    <w:rsid w:val="00AB25CF"/>
    <w:rsid w:val="00AB4C3F"/>
    <w:rsid w:val="00AB4FF6"/>
    <w:rsid w:val="00AB59F7"/>
    <w:rsid w:val="00AB7B3C"/>
    <w:rsid w:val="00AC0970"/>
    <w:rsid w:val="00AC3A6C"/>
    <w:rsid w:val="00AC3DC8"/>
    <w:rsid w:val="00AC40D7"/>
    <w:rsid w:val="00AC4FA1"/>
    <w:rsid w:val="00AC7262"/>
    <w:rsid w:val="00AD1E76"/>
    <w:rsid w:val="00AD2F5C"/>
    <w:rsid w:val="00AD4FC5"/>
    <w:rsid w:val="00AD5093"/>
    <w:rsid w:val="00AD58D4"/>
    <w:rsid w:val="00AD5F71"/>
    <w:rsid w:val="00AD7AF0"/>
    <w:rsid w:val="00AD7BFA"/>
    <w:rsid w:val="00AE2CE7"/>
    <w:rsid w:val="00AE3E55"/>
    <w:rsid w:val="00AE4BB8"/>
    <w:rsid w:val="00AE51CC"/>
    <w:rsid w:val="00AE600B"/>
    <w:rsid w:val="00AF0C7D"/>
    <w:rsid w:val="00AF1CF1"/>
    <w:rsid w:val="00AF1D62"/>
    <w:rsid w:val="00AF2C96"/>
    <w:rsid w:val="00AF3A88"/>
    <w:rsid w:val="00AF5FEB"/>
    <w:rsid w:val="00AF6E09"/>
    <w:rsid w:val="00AF7FBF"/>
    <w:rsid w:val="00B014A0"/>
    <w:rsid w:val="00B01964"/>
    <w:rsid w:val="00B0204C"/>
    <w:rsid w:val="00B06F5F"/>
    <w:rsid w:val="00B10658"/>
    <w:rsid w:val="00B1270F"/>
    <w:rsid w:val="00B13940"/>
    <w:rsid w:val="00B15634"/>
    <w:rsid w:val="00B16AE2"/>
    <w:rsid w:val="00B171FF"/>
    <w:rsid w:val="00B22BDC"/>
    <w:rsid w:val="00B23B7E"/>
    <w:rsid w:val="00B23B85"/>
    <w:rsid w:val="00B265C9"/>
    <w:rsid w:val="00B30BC2"/>
    <w:rsid w:val="00B31573"/>
    <w:rsid w:val="00B31889"/>
    <w:rsid w:val="00B32BC8"/>
    <w:rsid w:val="00B32C3B"/>
    <w:rsid w:val="00B33818"/>
    <w:rsid w:val="00B362A1"/>
    <w:rsid w:val="00B4001B"/>
    <w:rsid w:val="00B403C4"/>
    <w:rsid w:val="00B40608"/>
    <w:rsid w:val="00B40610"/>
    <w:rsid w:val="00B40713"/>
    <w:rsid w:val="00B40DD5"/>
    <w:rsid w:val="00B42C7E"/>
    <w:rsid w:val="00B4480B"/>
    <w:rsid w:val="00B4493A"/>
    <w:rsid w:val="00B45139"/>
    <w:rsid w:val="00B47F4C"/>
    <w:rsid w:val="00B50315"/>
    <w:rsid w:val="00B50ED5"/>
    <w:rsid w:val="00B513EB"/>
    <w:rsid w:val="00B51897"/>
    <w:rsid w:val="00B53591"/>
    <w:rsid w:val="00B56576"/>
    <w:rsid w:val="00B60BA8"/>
    <w:rsid w:val="00B62ACB"/>
    <w:rsid w:val="00B62DDA"/>
    <w:rsid w:val="00B633DF"/>
    <w:rsid w:val="00B64D0A"/>
    <w:rsid w:val="00B655D2"/>
    <w:rsid w:val="00B66938"/>
    <w:rsid w:val="00B72986"/>
    <w:rsid w:val="00B7614C"/>
    <w:rsid w:val="00B769DA"/>
    <w:rsid w:val="00B81D09"/>
    <w:rsid w:val="00B82325"/>
    <w:rsid w:val="00B828D2"/>
    <w:rsid w:val="00B839F8"/>
    <w:rsid w:val="00B84371"/>
    <w:rsid w:val="00B84375"/>
    <w:rsid w:val="00B864C0"/>
    <w:rsid w:val="00B90342"/>
    <w:rsid w:val="00B95574"/>
    <w:rsid w:val="00B9764F"/>
    <w:rsid w:val="00B97E45"/>
    <w:rsid w:val="00BA0632"/>
    <w:rsid w:val="00BA262B"/>
    <w:rsid w:val="00BA26FD"/>
    <w:rsid w:val="00BA450C"/>
    <w:rsid w:val="00BA5C14"/>
    <w:rsid w:val="00BA682A"/>
    <w:rsid w:val="00BA78A5"/>
    <w:rsid w:val="00BA7C46"/>
    <w:rsid w:val="00BB0E0E"/>
    <w:rsid w:val="00BB1D71"/>
    <w:rsid w:val="00BB46D8"/>
    <w:rsid w:val="00BB4829"/>
    <w:rsid w:val="00BB5D8A"/>
    <w:rsid w:val="00BB6BA4"/>
    <w:rsid w:val="00BB7BBA"/>
    <w:rsid w:val="00BC09E0"/>
    <w:rsid w:val="00BC1493"/>
    <w:rsid w:val="00BC19CF"/>
    <w:rsid w:val="00BC4122"/>
    <w:rsid w:val="00BC66DA"/>
    <w:rsid w:val="00BC7365"/>
    <w:rsid w:val="00BC7963"/>
    <w:rsid w:val="00BD03F7"/>
    <w:rsid w:val="00BD336C"/>
    <w:rsid w:val="00BD4759"/>
    <w:rsid w:val="00BD5583"/>
    <w:rsid w:val="00BD5CA6"/>
    <w:rsid w:val="00BD6215"/>
    <w:rsid w:val="00BD779A"/>
    <w:rsid w:val="00BE1900"/>
    <w:rsid w:val="00BE205C"/>
    <w:rsid w:val="00BE281B"/>
    <w:rsid w:val="00BE2FC4"/>
    <w:rsid w:val="00BE4229"/>
    <w:rsid w:val="00BE66C9"/>
    <w:rsid w:val="00BE6FA0"/>
    <w:rsid w:val="00BE7629"/>
    <w:rsid w:val="00BF096C"/>
    <w:rsid w:val="00BF0C8E"/>
    <w:rsid w:val="00BF0DC2"/>
    <w:rsid w:val="00BF2F88"/>
    <w:rsid w:val="00BF6739"/>
    <w:rsid w:val="00BF6B6E"/>
    <w:rsid w:val="00C009EE"/>
    <w:rsid w:val="00C01240"/>
    <w:rsid w:val="00C01267"/>
    <w:rsid w:val="00C01FA7"/>
    <w:rsid w:val="00C03027"/>
    <w:rsid w:val="00C03170"/>
    <w:rsid w:val="00C04122"/>
    <w:rsid w:val="00C05EB1"/>
    <w:rsid w:val="00C05FCF"/>
    <w:rsid w:val="00C06DC6"/>
    <w:rsid w:val="00C100AB"/>
    <w:rsid w:val="00C107C6"/>
    <w:rsid w:val="00C1123A"/>
    <w:rsid w:val="00C12DBB"/>
    <w:rsid w:val="00C13C2E"/>
    <w:rsid w:val="00C1435A"/>
    <w:rsid w:val="00C203E1"/>
    <w:rsid w:val="00C20733"/>
    <w:rsid w:val="00C20D43"/>
    <w:rsid w:val="00C2143C"/>
    <w:rsid w:val="00C2207E"/>
    <w:rsid w:val="00C22ABA"/>
    <w:rsid w:val="00C2337B"/>
    <w:rsid w:val="00C23BA7"/>
    <w:rsid w:val="00C24D61"/>
    <w:rsid w:val="00C26AE7"/>
    <w:rsid w:val="00C26D9C"/>
    <w:rsid w:val="00C27DC1"/>
    <w:rsid w:val="00C30378"/>
    <w:rsid w:val="00C305F7"/>
    <w:rsid w:val="00C310A0"/>
    <w:rsid w:val="00C328B6"/>
    <w:rsid w:val="00C37129"/>
    <w:rsid w:val="00C37314"/>
    <w:rsid w:val="00C41E5D"/>
    <w:rsid w:val="00C437D3"/>
    <w:rsid w:val="00C43911"/>
    <w:rsid w:val="00C45C46"/>
    <w:rsid w:val="00C463C2"/>
    <w:rsid w:val="00C479DD"/>
    <w:rsid w:val="00C47BEC"/>
    <w:rsid w:val="00C47E8E"/>
    <w:rsid w:val="00C51678"/>
    <w:rsid w:val="00C51746"/>
    <w:rsid w:val="00C51BE7"/>
    <w:rsid w:val="00C5401E"/>
    <w:rsid w:val="00C54040"/>
    <w:rsid w:val="00C54E81"/>
    <w:rsid w:val="00C5571C"/>
    <w:rsid w:val="00C55833"/>
    <w:rsid w:val="00C56A0E"/>
    <w:rsid w:val="00C56A37"/>
    <w:rsid w:val="00C60081"/>
    <w:rsid w:val="00C60517"/>
    <w:rsid w:val="00C624AE"/>
    <w:rsid w:val="00C62AD1"/>
    <w:rsid w:val="00C63F89"/>
    <w:rsid w:val="00C6477C"/>
    <w:rsid w:val="00C64822"/>
    <w:rsid w:val="00C67D75"/>
    <w:rsid w:val="00C701D9"/>
    <w:rsid w:val="00C75417"/>
    <w:rsid w:val="00C7626C"/>
    <w:rsid w:val="00C8103C"/>
    <w:rsid w:val="00C812B9"/>
    <w:rsid w:val="00C8133E"/>
    <w:rsid w:val="00C814B0"/>
    <w:rsid w:val="00C81B8B"/>
    <w:rsid w:val="00C83D65"/>
    <w:rsid w:val="00C86167"/>
    <w:rsid w:val="00C867FF"/>
    <w:rsid w:val="00C876DD"/>
    <w:rsid w:val="00C90089"/>
    <w:rsid w:val="00C901E8"/>
    <w:rsid w:val="00C90A24"/>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805"/>
    <w:rsid w:val="00CC27F4"/>
    <w:rsid w:val="00CC2A5A"/>
    <w:rsid w:val="00CC2AAF"/>
    <w:rsid w:val="00CC424A"/>
    <w:rsid w:val="00CC493B"/>
    <w:rsid w:val="00CC5CBE"/>
    <w:rsid w:val="00CC6548"/>
    <w:rsid w:val="00CC68D2"/>
    <w:rsid w:val="00CC7047"/>
    <w:rsid w:val="00CC7816"/>
    <w:rsid w:val="00CC7B04"/>
    <w:rsid w:val="00CC7FDA"/>
    <w:rsid w:val="00CD0ABC"/>
    <w:rsid w:val="00CD14E5"/>
    <w:rsid w:val="00CD22A3"/>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569B"/>
    <w:rsid w:val="00CF60F4"/>
    <w:rsid w:val="00CF6104"/>
    <w:rsid w:val="00CF63DC"/>
    <w:rsid w:val="00CF7472"/>
    <w:rsid w:val="00CF78E7"/>
    <w:rsid w:val="00D00129"/>
    <w:rsid w:val="00D02A52"/>
    <w:rsid w:val="00D032AE"/>
    <w:rsid w:val="00D03D67"/>
    <w:rsid w:val="00D04231"/>
    <w:rsid w:val="00D04543"/>
    <w:rsid w:val="00D050EB"/>
    <w:rsid w:val="00D06396"/>
    <w:rsid w:val="00D068FE"/>
    <w:rsid w:val="00D06AA4"/>
    <w:rsid w:val="00D07486"/>
    <w:rsid w:val="00D1031C"/>
    <w:rsid w:val="00D1087C"/>
    <w:rsid w:val="00D10EB6"/>
    <w:rsid w:val="00D11460"/>
    <w:rsid w:val="00D12AFD"/>
    <w:rsid w:val="00D1305A"/>
    <w:rsid w:val="00D14657"/>
    <w:rsid w:val="00D15AB0"/>
    <w:rsid w:val="00D15C43"/>
    <w:rsid w:val="00D17BB8"/>
    <w:rsid w:val="00D2006B"/>
    <w:rsid w:val="00D2324D"/>
    <w:rsid w:val="00D23B38"/>
    <w:rsid w:val="00D25A4D"/>
    <w:rsid w:val="00D3081D"/>
    <w:rsid w:val="00D32575"/>
    <w:rsid w:val="00D335D7"/>
    <w:rsid w:val="00D35104"/>
    <w:rsid w:val="00D36393"/>
    <w:rsid w:val="00D4191E"/>
    <w:rsid w:val="00D42C9A"/>
    <w:rsid w:val="00D43293"/>
    <w:rsid w:val="00D43DCA"/>
    <w:rsid w:val="00D4659E"/>
    <w:rsid w:val="00D51526"/>
    <w:rsid w:val="00D525B5"/>
    <w:rsid w:val="00D57AA8"/>
    <w:rsid w:val="00D60906"/>
    <w:rsid w:val="00D6122A"/>
    <w:rsid w:val="00D62287"/>
    <w:rsid w:val="00D6537B"/>
    <w:rsid w:val="00D6559E"/>
    <w:rsid w:val="00D65D1D"/>
    <w:rsid w:val="00D65EF7"/>
    <w:rsid w:val="00D6680F"/>
    <w:rsid w:val="00D67D1C"/>
    <w:rsid w:val="00D719B8"/>
    <w:rsid w:val="00D72A1B"/>
    <w:rsid w:val="00D75477"/>
    <w:rsid w:val="00D760BC"/>
    <w:rsid w:val="00D76A0F"/>
    <w:rsid w:val="00D770D5"/>
    <w:rsid w:val="00D776E6"/>
    <w:rsid w:val="00D779E0"/>
    <w:rsid w:val="00D77DB8"/>
    <w:rsid w:val="00D77F96"/>
    <w:rsid w:val="00D81A7D"/>
    <w:rsid w:val="00D81F87"/>
    <w:rsid w:val="00D82491"/>
    <w:rsid w:val="00D82554"/>
    <w:rsid w:val="00D83842"/>
    <w:rsid w:val="00D85167"/>
    <w:rsid w:val="00D861E9"/>
    <w:rsid w:val="00D86ADD"/>
    <w:rsid w:val="00D87559"/>
    <w:rsid w:val="00D87752"/>
    <w:rsid w:val="00D9015C"/>
    <w:rsid w:val="00D901FF"/>
    <w:rsid w:val="00D9339A"/>
    <w:rsid w:val="00D933F4"/>
    <w:rsid w:val="00D94018"/>
    <w:rsid w:val="00D94604"/>
    <w:rsid w:val="00D95374"/>
    <w:rsid w:val="00D96C72"/>
    <w:rsid w:val="00DA1BD8"/>
    <w:rsid w:val="00DA24FD"/>
    <w:rsid w:val="00DA2A23"/>
    <w:rsid w:val="00DA2BA8"/>
    <w:rsid w:val="00DA3ADC"/>
    <w:rsid w:val="00DA41CE"/>
    <w:rsid w:val="00DA6675"/>
    <w:rsid w:val="00DA6BDE"/>
    <w:rsid w:val="00DA756D"/>
    <w:rsid w:val="00DB0300"/>
    <w:rsid w:val="00DB1EC8"/>
    <w:rsid w:val="00DB233C"/>
    <w:rsid w:val="00DB354F"/>
    <w:rsid w:val="00DB37E3"/>
    <w:rsid w:val="00DB4C76"/>
    <w:rsid w:val="00DB5159"/>
    <w:rsid w:val="00DC0D15"/>
    <w:rsid w:val="00DC11C0"/>
    <w:rsid w:val="00DC2B1E"/>
    <w:rsid w:val="00DC3384"/>
    <w:rsid w:val="00DC38BA"/>
    <w:rsid w:val="00DC4A4E"/>
    <w:rsid w:val="00DC58EC"/>
    <w:rsid w:val="00DC6523"/>
    <w:rsid w:val="00DC68E8"/>
    <w:rsid w:val="00DC6EEF"/>
    <w:rsid w:val="00DC7F44"/>
    <w:rsid w:val="00DD1105"/>
    <w:rsid w:val="00DD2BD8"/>
    <w:rsid w:val="00DD47BA"/>
    <w:rsid w:val="00DD572E"/>
    <w:rsid w:val="00DD57FD"/>
    <w:rsid w:val="00DD582F"/>
    <w:rsid w:val="00DD5AFF"/>
    <w:rsid w:val="00DD6A45"/>
    <w:rsid w:val="00DE07DB"/>
    <w:rsid w:val="00DE0C67"/>
    <w:rsid w:val="00DE11BC"/>
    <w:rsid w:val="00DE32A9"/>
    <w:rsid w:val="00DE332E"/>
    <w:rsid w:val="00DE518D"/>
    <w:rsid w:val="00DE69BC"/>
    <w:rsid w:val="00DE72DD"/>
    <w:rsid w:val="00DF06FC"/>
    <w:rsid w:val="00DF076B"/>
    <w:rsid w:val="00DF120A"/>
    <w:rsid w:val="00DF14C0"/>
    <w:rsid w:val="00DF4306"/>
    <w:rsid w:val="00DF4A87"/>
    <w:rsid w:val="00DF5A49"/>
    <w:rsid w:val="00DF6972"/>
    <w:rsid w:val="00E00609"/>
    <w:rsid w:val="00E037B5"/>
    <w:rsid w:val="00E03A8D"/>
    <w:rsid w:val="00E03F8A"/>
    <w:rsid w:val="00E05455"/>
    <w:rsid w:val="00E05587"/>
    <w:rsid w:val="00E05C94"/>
    <w:rsid w:val="00E106D8"/>
    <w:rsid w:val="00E11345"/>
    <w:rsid w:val="00E13B82"/>
    <w:rsid w:val="00E144E8"/>
    <w:rsid w:val="00E14969"/>
    <w:rsid w:val="00E16AD8"/>
    <w:rsid w:val="00E20269"/>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71C1"/>
    <w:rsid w:val="00E47613"/>
    <w:rsid w:val="00E478FF"/>
    <w:rsid w:val="00E505C5"/>
    <w:rsid w:val="00E52400"/>
    <w:rsid w:val="00E52D08"/>
    <w:rsid w:val="00E53450"/>
    <w:rsid w:val="00E54965"/>
    <w:rsid w:val="00E557A9"/>
    <w:rsid w:val="00E55BE5"/>
    <w:rsid w:val="00E56419"/>
    <w:rsid w:val="00E573FD"/>
    <w:rsid w:val="00E601A4"/>
    <w:rsid w:val="00E62424"/>
    <w:rsid w:val="00E634E6"/>
    <w:rsid w:val="00E66297"/>
    <w:rsid w:val="00E66D5D"/>
    <w:rsid w:val="00E66DB2"/>
    <w:rsid w:val="00E66EF4"/>
    <w:rsid w:val="00E712AF"/>
    <w:rsid w:val="00E716B8"/>
    <w:rsid w:val="00E721FF"/>
    <w:rsid w:val="00E746E3"/>
    <w:rsid w:val="00E74BE2"/>
    <w:rsid w:val="00E75A4B"/>
    <w:rsid w:val="00E7634E"/>
    <w:rsid w:val="00E81132"/>
    <w:rsid w:val="00E81751"/>
    <w:rsid w:val="00E87EFC"/>
    <w:rsid w:val="00E90734"/>
    <w:rsid w:val="00E91950"/>
    <w:rsid w:val="00E921CF"/>
    <w:rsid w:val="00E928FF"/>
    <w:rsid w:val="00E939D9"/>
    <w:rsid w:val="00E9428B"/>
    <w:rsid w:val="00E944FE"/>
    <w:rsid w:val="00E946F7"/>
    <w:rsid w:val="00E94C24"/>
    <w:rsid w:val="00E95792"/>
    <w:rsid w:val="00E96E86"/>
    <w:rsid w:val="00E97E68"/>
    <w:rsid w:val="00EA0BF2"/>
    <w:rsid w:val="00EA1BCC"/>
    <w:rsid w:val="00EA407E"/>
    <w:rsid w:val="00EA42B9"/>
    <w:rsid w:val="00EA454D"/>
    <w:rsid w:val="00EA4A7F"/>
    <w:rsid w:val="00EA5B96"/>
    <w:rsid w:val="00EB05AD"/>
    <w:rsid w:val="00EB0D2C"/>
    <w:rsid w:val="00EB2BE4"/>
    <w:rsid w:val="00EB3ED7"/>
    <w:rsid w:val="00EB459D"/>
    <w:rsid w:val="00EB7F6F"/>
    <w:rsid w:val="00EC10C2"/>
    <w:rsid w:val="00EC1247"/>
    <w:rsid w:val="00EC226B"/>
    <w:rsid w:val="00EC27AF"/>
    <w:rsid w:val="00EC3606"/>
    <w:rsid w:val="00EC3E48"/>
    <w:rsid w:val="00EC3F6A"/>
    <w:rsid w:val="00EC4363"/>
    <w:rsid w:val="00EC54BA"/>
    <w:rsid w:val="00EC66C5"/>
    <w:rsid w:val="00EC6F1E"/>
    <w:rsid w:val="00ED2809"/>
    <w:rsid w:val="00ED6F93"/>
    <w:rsid w:val="00ED71BA"/>
    <w:rsid w:val="00EE02D2"/>
    <w:rsid w:val="00EE0662"/>
    <w:rsid w:val="00EE111C"/>
    <w:rsid w:val="00EE2F6A"/>
    <w:rsid w:val="00EE34C7"/>
    <w:rsid w:val="00EE58C1"/>
    <w:rsid w:val="00EE592E"/>
    <w:rsid w:val="00EE617D"/>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444D"/>
    <w:rsid w:val="00F049D8"/>
    <w:rsid w:val="00F07C46"/>
    <w:rsid w:val="00F07F0B"/>
    <w:rsid w:val="00F100AA"/>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31150"/>
    <w:rsid w:val="00F32795"/>
    <w:rsid w:val="00F33695"/>
    <w:rsid w:val="00F3417E"/>
    <w:rsid w:val="00F34686"/>
    <w:rsid w:val="00F35283"/>
    <w:rsid w:val="00F361D8"/>
    <w:rsid w:val="00F362D9"/>
    <w:rsid w:val="00F36822"/>
    <w:rsid w:val="00F4035C"/>
    <w:rsid w:val="00F43450"/>
    <w:rsid w:val="00F43CC6"/>
    <w:rsid w:val="00F4742B"/>
    <w:rsid w:val="00F477FE"/>
    <w:rsid w:val="00F51B9F"/>
    <w:rsid w:val="00F51CBB"/>
    <w:rsid w:val="00F51EF6"/>
    <w:rsid w:val="00F520A9"/>
    <w:rsid w:val="00F5283A"/>
    <w:rsid w:val="00F52CFA"/>
    <w:rsid w:val="00F551F0"/>
    <w:rsid w:val="00F5523B"/>
    <w:rsid w:val="00F55252"/>
    <w:rsid w:val="00F55D43"/>
    <w:rsid w:val="00F573D7"/>
    <w:rsid w:val="00F575F3"/>
    <w:rsid w:val="00F62108"/>
    <w:rsid w:val="00F62E2A"/>
    <w:rsid w:val="00F639B8"/>
    <w:rsid w:val="00F6549A"/>
    <w:rsid w:val="00F65BF9"/>
    <w:rsid w:val="00F65E9C"/>
    <w:rsid w:val="00F7081E"/>
    <w:rsid w:val="00F71F5B"/>
    <w:rsid w:val="00F72768"/>
    <w:rsid w:val="00F72800"/>
    <w:rsid w:val="00F72923"/>
    <w:rsid w:val="00F72F72"/>
    <w:rsid w:val="00F734F1"/>
    <w:rsid w:val="00F73D0F"/>
    <w:rsid w:val="00F753E6"/>
    <w:rsid w:val="00F76A48"/>
    <w:rsid w:val="00F76B46"/>
    <w:rsid w:val="00F814E6"/>
    <w:rsid w:val="00F83648"/>
    <w:rsid w:val="00F863F1"/>
    <w:rsid w:val="00F9104D"/>
    <w:rsid w:val="00F919A6"/>
    <w:rsid w:val="00F922C8"/>
    <w:rsid w:val="00F928E9"/>
    <w:rsid w:val="00F94A3B"/>
    <w:rsid w:val="00F96294"/>
    <w:rsid w:val="00F977AC"/>
    <w:rsid w:val="00F97DAB"/>
    <w:rsid w:val="00FA002B"/>
    <w:rsid w:val="00FA1000"/>
    <w:rsid w:val="00FA3B00"/>
    <w:rsid w:val="00FA57B1"/>
    <w:rsid w:val="00FA61D4"/>
    <w:rsid w:val="00FA75D8"/>
    <w:rsid w:val="00FA76D1"/>
    <w:rsid w:val="00FA7B26"/>
    <w:rsid w:val="00FA7C18"/>
    <w:rsid w:val="00FB106D"/>
    <w:rsid w:val="00FB3290"/>
    <w:rsid w:val="00FB55D9"/>
    <w:rsid w:val="00FB5929"/>
    <w:rsid w:val="00FB5A12"/>
    <w:rsid w:val="00FB6091"/>
    <w:rsid w:val="00FB681B"/>
    <w:rsid w:val="00FB6A5A"/>
    <w:rsid w:val="00FB73B4"/>
    <w:rsid w:val="00FB77EF"/>
    <w:rsid w:val="00FC0EF6"/>
    <w:rsid w:val="00FC2691"/>
    <w:rsid w:val="00FC4CF8"/>
    <w:rsid w:val="00FC5AD6"/>
    <w:rsid w:val="00FC5EDC"/>
    <w:rsid w:val="00FC6B6A"/>
    <w:rsid w:val="00FD0071"/>
    <w:rsid w:val="00FD2BB1"/>
    <w:rsid w:val="00FD3F81"/>
    <w:rsid w:val="00FD4FCE"/>
    <w:rsid w:val="00FD537A"/>
    <w:rsid w:val="00FE01E1"/>
    <w:rsid w:val="00FE05DC"/>
    <w:rsid w:val="00FE189C"/>
    <w:rsid w:val="00FE1B69"/>
    <w:rsid w:val="00FE3469"/>
    <w:rsid w:val="00FE3D61"/>
    <w:rsid w:val="00FE4806"/>
    <w:rsid w:val="00FE50D8"/>
    <w:rsid w:val="00FE5420"/>
    <w:rsid w:val="00FE7060"/>
    <w:rsid w:val="00FF2BD4"/>
    <w:rsid w:val="00FF4705"/>
    <w:rsid w:val="00FF4779"/>
    <w:rsid w:val="00FF48AC"/>
    <w:rsid w:val="00FF5DDB"/>
    <w:rsid w:val="00FF69D3"/>
    <w:rsid w:val="00FF7FD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uiPriority w:val="9"/>
    <w:qFormat/>
    <w:rsid w:val="00EF0C39"/>
    <w:pPr>
      <w:keepNext/>
      <w:suppressAutoHyphens/>
      <w:spacing w:after="220"/>
      <w:outlineLvl w:val="0"/>
    </w:pPr>
    <w:rPr>
      <w:rFonts w:ascii="Times New Roman Bold" w:hAnsi="Times New Roman Bold"/>
      <w:b/>
    </w:rPr>
  </w:style>
  <w:style w:type="paragraph" w:styleId="Heading2">
    <w:name w:val="heading 2"/>
    <w:basedOn w:val="Normal"/>
    <w:uiPriority w:val="9"/>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uiPriority w:val="9"/>
    <w:qFormat/>
    <w:rsid w:val="00EC66C5"/>
    <w:pPr>
      <w:tabs>
        <w:tab w:val="num" w:pos="1418"/>
      </w:tabs>
      <w:spacing w:after="220"/>
      <w:ind w:left="1418" w:hanging="567"/>
      <w:outlineLvl w:val="2"/>
    </w:pPr>
    <w:rPr>
      <w:snapToGrid w:val="0"/>
    </w:rPr>
  </w:style>
  <w:style w:type="paragraph" w:styleId="Heading4">
    <w:name w:val="heading 4"/>
    <w:basedOn w:val="Normal"/>
    <w:uiPriority w:val="9"/>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uiPriority w:val="39"/>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9C2E73"/>
    <w:pPr>
      <w:tabs>
        <w:tab w:val="left" w:pos="440"/>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227D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E09"/>
    <w:pPr>
      <w:ind w:left="720"/>
      <w:contextualSpacing/>
    </w:pPr>
  </w:style>
  <w:style w:type="paragraph" w:styleId="Date">
    <w:name w:val="Date"/>
    <w:basedOn w:val="Normal"/>
    <w:next w:val="Normal"/>
    <w:link w:val="DateChar"/>
    <w:semiHidden/>
    <w:unhideWhenUsed/>
    <w:rsid w:val="00EC54BA"/>
  </w:style>
  <w:style w:type="character" w:customStyle="1" w:styleId="DateChar">
    <w:name w:val="Date Char"/>
    <w:basedOn w:val="DefaultParagraphFont"/>
    <w:link w:val="Date"/>
    <w:semiHidden/>
    <w:rsid w:val="00EC54BA"/>
    <w:rPr>
      <w:sz w:val="22"/>
      <w:lang w:eastAsia="en-US"/>
    </w:rPr>
  </w:style>
  <w:style w:type="table" w:customStyle="1" w:styleId="GridTable4-Accent11">
    <w:name w:val="Grid Table 4 - Accent 11"/>
    <w:basedOn w:val="TableNormal"/>
    <w:uiPriority w:val="49"/>
    <w:rsid w:val="001D0344"/>
    <w:rPr>
      <w:rFonts w:asciiTheme="minorHAnsi" w:eastAsiaTheme="minorEastAsia"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540896533">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54AE8-433C-448A-B89D-033CFD7A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8103</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2022-08-30T00:44:00Z</dcterms:created>
  <dcterms:modified xsi:type="dcterms:W3CDTF">2023-09-20T06:15:00Z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