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0CAE" w14:textId="77777777" w:rsidR="00ED5F65" w:rsidRDefault="00ED5F65" w:rsidP="001A260C">
      <w:pPr>
        <w:tabs>
          <w:tab w:val="right" w:pos="9480"/>
        </w:tabs>
        <w:jc w:val="center"/>
        <w:rPr>
          <w:b/>
        </w:rPr>
      </w:pPr>
    </w:p>
    <w:p w14:paraId="3F4DBA10" w14:textId="51147EE6" w:rsidR="00A72F9B" w:rsidRPr="00621D8E" w:rsidRDefault="002F2600" w:rsidP="001A260C">
      <w:pPr>
        <w:tabs>
          <w:tab w:val="right" w:pos="9480"/>
        </w:tabs>
        <w:jc w:val="center"/>
        <w:rPr>
          <w:b/>
        </w:rPr>
      </w:pPr>
      <w:r>
        <w:rPr>
          <w:noProof/>
          <w:lang w:val="en-US" w:eastAsia="zh-CN"/>
        </w:rPr>
        <w:drawing>
          <wp:inline distT="0" distB="0" distL="0" distR="0" wp14:anchorId="1618C2B2" wp14:editId="2424FDF0">
            <wp:extent cx="2152650" cy="86993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491953039"/>
      <w:bookmarkEnd w:id="0"/>
    </w:p>
    <w:p w14:paraId="015C4774" w14:textId="77A8B527" w:rsidR="00ED2809" w:rsidRPr="00621D8E" w:rsidRDefault="00ED2809" w:rsidP="00621D8E">
      <w:pPr>
        <w:tabs>
          <w:tab w:val="left" w:pos="4740"/>
        </w:tabs>
        <w:rPr>
          <w:rFonts w:ascii="Arial" w:hAnsi="Arial" w:cs="Arial"/>
          <w:b/>
          <w:szCs w:val="22"/>
        </w:rPr>
      </w:pPr>
    </w:p>
    <w:p w14:paraId="780B4BA2" w14:textId="77777777" w:rsidR="0085645D" w:rsidRPr="0085645D" w:rsidRDefault="0085645D" w:rsidP="0085645D">
      <w:pPr>
        <w:jc w:val="center"/>
        <w:rPr>
          <w:rFonts w:ascii="Arial" w:eastAsia="Times New Roman" w:hAnsi="Arial"/>
          <w:sz w:val="24"/>
          <w:szCs w:val="24"/>
          <w:lang w:eastAsia="en-AU"/>
        </w:rPr>
      </w:pPr>
    </w:p>
    <w:p w14:paraId="485CE499" w14:textId="2A5F09B5" w:rsidR="00E008AB" w:rsidRPr="00E008AB" w:rsidRDefault="00EF19BC" w:rsidP="00E008AB">
      <w:pPr>
        <w:spacing w:after="220"/>
        <w:jc w:val="center"/>
        <w:rPr>
          <w:rFonts w:ascii="Arial" w:eastAsia="Times New Roman" w:hAnsi="Arial" w:cs="Arial"/>
          <w:b/>
          <w:bCs/>
          <w:szCs w:val="22"/>
          <w:lang w:eastAsia="en-AU"/>
        </w:rPr>
      </w:pPr>
      <w:r w:rsidRPr="00E008AB">
        <w:rPr>
          <w:rFonts w:ascii="Arial" w:eastAsia="Times New Roman" w:hAnsi="Arial" w:cs="Arial"/>
          <w:b/>
          <w:bCs/>
          <w:szCs w:val="22"/>
          <w:lang w:eastAsia="en-AU"/>
        </w:rPr>
        <w:t>TERMS OF REFERENCE</w:t>
      </w:r>
    </w:p>
    <w:p w14:paraId="3F89EA30" w14:textId="77777777" w:rsidR="0048614D" w:rsidRDefault="00EF19BC" w:rsidP="00E008AB">
      <w:pPr>
        <w:spacing w:after="220"/>
        <w:jc w:val="center"/>
        <w:rPr>
          <w:rFonts w:ascii="Arial" w:eastAsia="Times New Roman" w:hAnsi="Arial" w:cs="Arial"/>
          <w:b/>
          <w:bCs/>
          <w:szCs w:val="22"/>
          <w:lang w:eastAsia="en-AU"/>
        </w:rPr>
      </w:pPr>
      <w:r w:rsidRPr="00EF19BC">
        <w:rPr>
          <w:rFonts w:ascii="Arial" w:eastAsia="Times New Roman" w:hAnsi="Arial" w:cs="Arial"/>
          <w:b/>
          <w:bCs/>
          <w:szCs w:val="22"/>
          <w:lang w:eastAsia="en-AU"/>
        </w:rPr>
        <w:t>TECHNICAL COMMITTEE</w:t>
      </w:r>
      <w:r w:rsidR="003E487E">
        <w:rPr>
          <w:rFonts w:ascii="Arial" w:eastAsia="Times New Roman" w:hAnsi="Arial" w:cs="Arial"/>
          <w:b/>
          <w:bCs/>
          <w:szCs w:val="22"/>
          <w:lang w:eastAsia="en-AU"/>
        </w:rPr>
        <w:t xml:space="preserve"> 1</w:t>
      </w:r>
      <w:r w:rsidRPr="00EF19BC">
        <w:rPr>
          <w:rFonts w:ascii="Arial" w:eastAsia="Times New Roman" w:hAnsi="Arial" w:cs="Arial"/>
          <w:b/>
          <w:bCs/>
          <w:szCs w:val="22"/>
          <w:lang w:eastAsia="en-AU"/>
        </w:rPr>
        <w:t xml:space="preserve"> </w:t>
      </w:r>
    </w:p>
    <w:p w14:paraId="5D99B77C" w14:textId="7FE9986F" w:rsidR="00EB547C" w:rsidRDefault="00EF19BC" w:rsidP="00E008AB">
      <w:pPr>
        <w:spacing w:after="220"/>
        <w:jc w:val="center"/>
        <w:rPr>
          <w:rFonts w:ascii="Arial" w:eastAsia="Times New Roman" w:hAnsi="Arial" w:cs="Arial"/>
          <w:b/>
          <w:bCs/>
          <w:szCs w:val="22"/>
          <w:lang w:eastAsia="en-AU"/>
        </w:rPr>
      </w:pPr>
      <w:r w:rsidRPr="00EF19BC">
        <w:rPr>
          <w:rFonts w:ascii="Arial" w:eastAsia="Times New Roman" w:hAnsi="Arial" w:cs="Arial"/>
          <w:b/>
          <w:bCs/>
          <w:szCs w:val="22"/>
          <w:lang w:eastAsia="en-AU"/>
        </w:rPr>
        <w:t>(LABORATORIES, INSPECTION BODIES, REFERENCE MATERIALS PRODUCERS, PROFICIENCY TESTING</w:t>
      </w:r>
      <w:r w:rsidR="00DF13C9">
        <w:rPr>
          <w:rFonts w:ascii="Arial" w:eastAsia="Times New Roman" w:hAnsi="Arial" w:cs="Arial"/>
          <w:b/>
          <w:bCs/>
          <w:szCs w:val="22"/>
          <w:lang w:eastAsia="en-AU"/>
        </w:rPr>
        <w:t xml:space="preserve"> AND BIOBANKS</w:t>
      </w:r>
      <w:r w:rsidRPr="00EF19BC">
        <w:rPr>
          <w:rFonts w:ascii="Arial" w:eastAsia="Times New Roman" w:hAnsi="Arial" w:cs="Arial"/>
          <w:b/>
          <w:bCs/>
          <w:szCs w:val="22"/>
          <w:lang w:eastAsia="en-AU"/>
        </w:rPr>
        <w:t>)</w:t>
      </w:r>
    </w:p>
    <w:p w14:paraId="04491F70" w14:textId="77777777" w:rsidR="00EF19BC" w:rsidRPr="00E008AB" w:rsidRDefault="00EF19BC" w:rsidP="00E008AB">
      <w:pPr>
        <w:spacing w:after="220"/>
        <w:jc w:val="center"/>
        <w:rPr>
          <w:rFonts w:ascii="Arial" w:eastAsia="Times New Roman" w:hAnsi="Arial" w:cs="Arial"/>
          <w:b/>
          <w:bCs/>
          <w:szCs w:val="22"/>
          <w:lang w:eastAsia="en-AU"/>
        </w:rPr>
      </w:pPr>
    </w:p>
    <w:p w14:paraId="6CED5C17" w14:textId="6FD22EF7" w:rsidR="00E008AB" w:rsidRPr="00A648DF" w:rsidRDefault="00E008AB" w:rsidP="00ED5F65">
      <w:pPr>
        <w:pStyle w:val="ListParagraph"/>
        <w:numPr>
          <w:ilvl w:val="0"/>
          <w:numId w:val="7"/>
        </w:numPr>
        <w:spacing w:after="220"/>
        <w:ind w:left="709" w:hanging="709"/>
        <w:rPr>
          <w:rFonts w:ascii="Arial" w:eastAsia="Times New Roman" w:hAnsi="Arial" w:cs="Arial"/>
          <w:b/>
          <w:bCs/>
          <w:szCs w:val="22"/>
          <w:lang w:eastAsia="en-AU"/>
        </w:rPr>
      </w:pPr>
      <w:r w:rsidRPr="00A648DF">
        <w:rPr>
          <w:rFonts w:ascii="Arial" w:eastAsia="Times New Roman" w:hAnsi="Arial" w:cs="Arial"/>
          <w:b/>
          <w:bCs/>
          <w:szCs w:val="22"/>
          <w:lang w:eastAsia="en-AU"/>
        </w:rPr>
        <w:t>Definitions and Interpretations</w:t>
      </w:r>
    </w:p>
    <w:p w14:paraId="464E5CC5" w14:textId="7B2B5FFA" w:rsidR="00E008AB" w:rsidRPr="00E008AB" w:rsidRDefault="00ED5F65" w:rsidP="00ED5F65">
      <w:pPr>
        <w:spacing w:after="220"/>
        <w:ind w:left="709" w:hanging="709"/>
        <w:rPr>
          <w:rFonts w:ascii="Arial" w:eastAsia="Times New Roman" w:hAnsi="Arial" w:cs="Arial"/>
          <w:szCs w:val="22"/>
          <w:lang w:eastAsia="en-AU"/>
        </w:rPr>
      </w:pPr>
      <w:r>
        <w:rPr>
          <w:rFonts w:ascii="Arial" w:eastAsia="Times New Roman" w:hAnsi="Arial" w:cs="Arial"/>
          <w:szCs w:val="22"/>
          <w:lang w:eastAsia="en-AU"/>
        </w:rPr>
        <w:t>1.1</w:t>
      </w:r>
      <w:r>
        <w:rPr>
          <w:rFonts w:ascii="Arial" w:eastAsia="Times New Roman" w:hAnsi="Arial" w:cs="Arial"/>
          <w:szCs w:val="22"/>
          <w:lang w:eastAsia="en-AU"/>
        </w:rPr>
        <w:tab/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The definitions that apply to the </w:t>
      </w:r>
      <w:r w:rsidR="00A648DF">
        <w:rPr>
          <w:rFonts w:ascii="Arial" w:eastAsia="Times New Roman" w:hAnsi="Arial" w:cs="Arial"/>
          <w:szCs w:val="22"/>
          <w:lang w:eastAsia="en-AU"/>
        </w:rPr>
        <w:t>activity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 of this committee are those established in the </w:t>
      </w:r>
      <w:r w:rsidR="00E008AB" w:rsidRPr="00A648DF">
        <w:rPr>
          <w:rFonts w:ascii="Arial" w:eastAsia="Times New Roman" w:hAnsi="Arial" w:cs="Arial"/>
          <w:szCs w:val="22"/>
          <w:lang w:eastAsia="en-AU"/>
        </w:rPr>
        <w:t>APAC Constitution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 and any further definitions as follows:</w:t>
      </w:r>
    </w:p>
    <w:p w14:paraId="477E4B4C" w14:textId="58F03E4B" w:rsidR="00EF19BC" w:rsidRPr="00EF19BC" w:rsidRDefault="00EF19BC" w:rsidP="00ED5F65">
      <w:pPr>
        <w:pStyle w:val="ListParagraph"/>
        <w:numPr>
          <w:ilvl w:val="0"/>
          <w:numId w:val="19"/>
        </w:numPr>
        <w:spacing w:after="220"/>
        <w:ind w:left="1134" w:hanging="425"/>
        <w:jc w:val="left"/>
        <w:rPr>
          <w:rFonts w:ascii="Arial" w:eastAsia="Times New Roman" w:hAnsi="Arial" w:cs="Arial"/>
          <w:szCs w:val="22"/>
          <w:lang w:eastAsia="en-AU"/>
        </w:rPr>
      </w:pPr>
      <w:r w:rsidRPr="00EF19BC">
        <w:rPr>
          <w:rFonts w:ascii="Arial" w:eastAsia="Times New Roman" w:hAnsi="Arial" w:cs="Arial"/>
          <w:szCs w:val="22"/>
          <w:lang w:eastAsia="en-AU"/>
        </w:rPr>
        <w:t>ISO/IEC 17000</w:t>
      </w:r>
      <w:r w:rsidRPr="00ED5F65">
        <w:rPr>
          <w:rFonts w:ascii="Arial" w:eastAsia="Times New Roman" w:hAnsi="Arial" w:cs="Arial"/>
          <w:i/>
          <w:iCs/>
          <w:szCs w:val="22"/>
          <w:lang w:eastAsia="en-AU"/>
        </w:rPr>
        <w:t xml:space="preserve"> Conformity assessment – General principles and vocabulary</w:t>
      </w:r>
      <w:r w:rsidRPr="00EF19BC">
        <w:rPr>
          <w:rFonts w:ascii="Arial" w:eastAsia="Times New Roman" w:hAnsi="Arial" w:cs="Arial"/>
          <w:szCs w:val="22"/>
          <w:lang w:eastAsia="en-AU"/>
        </w:rPr>
        <w:t>.</w:t>
      </w:r>
    </w:p>
    <w:p w14:paraId="6510F364" w14:textId="532E3A58" w:rsidR="00E008AB" w:rsidRPr="00EF19BC" w:rsidRDefault="00ED5F65" w:rsidP="00ED5F65">
      <w:pPr>
        <w:spacing w:after="220"/>
        <w:ind w:left="709" w:hanging="709"/>
        <w:rPr>
          <w:rFonts w:ascii="Arial" w:eastAsia="Times New Roman" w:hAnsi="Arial" w:cs="Arial"/>
          <w:szCs w:val="22"/>
          <w:lang w:eastAsia="en-AU"/>
        </w:rPr>
      </w:pPr>
      <w:r>
        <w:rPr>
          <w:rFonts w:ascii="Arial" w:eastAsia="Times New Roman" w:hAnsi="Arial" w:cs="Arial"/>
          <w:szCs w:val="22"/>
          <w:lang w:eastAsia="en-AU"/>
        </w:rPr>
        <w:t>1.2</w:t>
      </w:r>
      <w:r>
        <w:rPr>
          <w:rFonts w:ascii="Arial" w:eastAsia="Times New Roman" w:hAnsi="Arial" w:cs="Arial"/>
          <w:szCs w:val="22"/>
          <w:lang w:eastAsia="en-AU"/>
        </w:rPr>
        <w:tab/>
      </w:r>
      <w:r w:rsidR="00E008AB" w:rsidRPr="00EF19BC">
        <w:rPr>
          <w:rFonts w:ascii="Arial" w:eastAsia="Times New Roman" w:hAnsi="Arial" w:cs="Arial"/>
          <w:szCs w:val="22"/>
          <w:lang w:eastAsia="en-AU"/>
        </w:rPr>
        <w:t>Interpretations of these definitions in the business of this committee can be provided by the APAC Secretary.</w:t>
      </w:r>
    </w:p>
    <w:p w14:paraId="56563B23" w14:textId="20F641EB" w:rsidR="00E008AB" w:rsidRPr="00A648DF" w:rsidRDefault="00E008AB" w:rsidP="00ED5F65">
      <w:pPr>
        <w:pStyle w:val="ListParagraph"/>
        <w:numPr>
          <w:ilvl w:val="0"/>
          <w:numId w:val="7"/>
        </w:numPr>
        <w:spacing w:after="220"/>
        <w:ind w:left="709" w:hanging="709"/>
        <w:rPr>
          <w:rFonts w:ascii="Arial" w:eastAsia="Times New Roman" w:hAnsi="Arial" w:cs="Arial"/>
          <w:b/>
          <w:bCs/>
          <w:szCs w:val="22"/>
          <w:lang w:eastAsia="en-AU"/>
        </w:rPr>
      </w:pPr>
      <w:r w:rsidRPr="00A648DF">
        <w:rPr>
          <w:rFonts w:ascii="Arial" w:eastAsia="Times New Roman" w:hAnsi="Arial" w:cs="Arial"/>
          <w:b/>
          <w:bCs/>
          <w:szCs w:val="22"/>
          <w:lang w:eastAsia="en-AU"/>
        </w:rPr>
        <w:t>Purpose</w:t>
      </w:r>
    </w:p>
    <w:p w14:paraId="1B14A6E7" w14:textId="7F0E42E0" w:rsidR="00E008AB" w:rsidRDefault="00E008AB" w:rsidP="0048614D">
      <w:pPr>
        <w:spacing w:after="220"/>
        <w:ind w:left="709"/>
        <w:rPr>
          <w:rFonts w:ascii="Arial" w:eastAsia="Times New Roman" w:hAnsi="Arial" w:cs="Arial"/>
          <w:szCs w:val="22"/>
          <w:lang w:eastAsia="en-AU"/>
        </w:rPr>
      </w:pPr>
      <w:r w:rsidRPr="00E008AB">
        <w:rPr>
          <w:rFonts w:ascii="Arial" w:eastAsia="Times New Roman" w:hAnsi="Arial" w:cs="Arial"/>
          <w:szCs w:val="22"/>
          <w:lang w:eastAsia="en-AU"/>
        </w:rPr>
        <w:t>The purpose of the Committee is to:</w:t>
      </w:r>
    </w:p>
    <w:p w14:paraId="2B434980" w14:textId="7F60423A" w:rsidR="00EF19BC" w:rsidRPr="00EF19BC" w:rsidRDefault="00EF19BC" w:rsidP="0048614D">
      <w:pPr>
        <w:numPr>
          <w:ilvl w:val="0"/>
          <w:numId w:val="15"/>
        </w:numPr>
        <w:spacing w:after="220"/>
        <w:ind w:left="1134" w:hanging="425"/>
        <w:rPr>
          <w:rFonts w:ascii="Arial" w:eastAsia="Times New Roman" w:hAnsi="Arial" w:cs="Arial"/>
          <w:szCs w:val="22"/>
          <w:lang w:eastAsia="en-AU"/>
        </w:rPr>
      </w:pPr>
      <w:r w:rsidRPr="00EF19BC">
        <w:rPr>
          <w:rFonts w:ascii="Arial" w:eastAsia="Times New Roman" w:hAnsi="Arial" w:cs="Arial"/>
          <w:szCs w:val="22"/>
          <w:lang w:eastAsia="en-AU"/>
        </w:rPr>
        <w:t>consider technical issues relating to the accreditation of testing and calibration laboratories, reference material producers (RMP), medical testing laboratories, inspection bodies (</w:t>
      </w:r>
      <w:proofErr w:type="spellStart"/>
      <w:r w:rsidRPr="00EF19BC">
        <w:rPr>
          <w:rFonts w:ascii="Arial" w:eastAsia="Times New Roman" w:hAnsi="Arial" w:cs="Arial"/>
          <w:szCs w:val="22"/>
          <w:lang w:eastAsia="en-AU"/>
        </w:rPr>
        <w:t>IB</w:t>
      </w:r>
      <w:proofErr w:type="spellEnd"/>
      <w:r w:rsidRPr="00EF19BC">
        <w:rPr>
          <w:rFonts w:ascii="Arial" w:eastAsia="Times New Roman" w:hAnsi="Arial" w:cs="Arial"/>
          <w:szCs w:val="22"/>
          <w:lang w:eastAsia="en-AU"/>
        </w:rPr>
        <w:t xml:space="preserve">) </w:t>
      </w:r>
      <w:r w:rsidR="00DD30C4">
        <w:rPr>
          <w:rFonts w:ascii="Arial" w:hAnsi="Arial" w:cs="Arial" w:hint="eastAsia"/>
          <w:szCs w:val="22"/>
          <w:lang w:eastAsia="zh-CN"/>
        </w:rPr>
        <w:t>,</w:t>
      </w:r>
      <w:r w:rsidR="00DD30C4" w:rsidRPr="00EF19BC">
        <w:rPr>
          <w:rFonts w:ascii="Arial" w:eastAsia="Times New Roman" w:hAnsi="Arial" w:cs="Arial"/>
          <w:szCs w:val="22"/>
          <w:lang w:eastAsia="en-AU"/>
        </w:rPr>
        <w:t xml:space="preserve"> </w:t>
      </w:r>
      <w:r w:rsidRPr="00EF19BC">
        <w:rPr>
          <w:rFonts w:ascii="Arial" w:eastAsia="Times New Roman" w:hAnsi="Arial" w:cs="Arial"/>
          <w:szCs w:val="22"/>
          <w:lang w:eastAsia="en-AU"/>
        </w:rPr>
        <w:t>proficiency testing providers (PTP)</w:t>
      </w:r>
      <w:r w:rsidR="00DD30C4">
        <w:rPr>
          <w:rFonts w:ascii="Arial" w:hAnsi="Arial" w:cs="Arial" w:hint="eastAsia"/>
          <w:szCs w:val="22"/>
          <w:lang w:eastAsia="zh-CN"/>
        </w:rPr>
        <w:t xml:space="preserve"> and biobanks (BB)</w:t>
      </w:r>
      <w:r w:rsidRPr="00EF19BC">
        <w:rPr>
          <w:rFonts w:ascii="Arial" w:eastAsia="Times New Roman" w:hAnsi="Arial" w:cs="Arial"/>
          <w:szCs w:val="22"/>
          <w:lang w:eastAsia="en-AU"/>
        </w:rPr>
        <w:t>;</w:t>
      </w:r>
    </w:p>
    <w:p w14:paraId="52B193C2" w14:textId="5B25062E" w:rsidR="00EF19BC" w:rsidRPr="00EF19BC" w:rsidRDefault="00EF19BC" w:rsidP="0048614D">
      <w:pPr>
        <w:numPr>
          <w:ilvl w:val="0"/>
          <w:numId w:val="15"/>
        </w:numPr>
        <w:spacing w:after="220"/>
        <w:ind w:left="1134" w:hanging="425"/>
        <w:rPr>
          <w:rFonts w:ascii="Arial" w:eastAsia="Times New Roman" w:hAnsi="Arial" w:cs="Arial"/>
          <w:szCs w:val="22"/>
          <w:lang w:eastAsia="en-AU"/>
        </w:rPr>
      </w:pPr>
      <w:r w:rsidRPr="00EF19BC">
        <w:rPr>
          <w:rFonts w:ascii="Arial" w:eastAsia="Times New Roman" w:hAnsi="Arial" w:cs="Arial"/>
          <w:szCs w:val="22"/>
          <w:lang w:eastAsia="en-AU"/>
        </w:rPr>
        <w:t>provide an opportunity for APAC members to share interpretations and details of accreditation programmes, criteria and procedures; and</w:t>
      </w:r>
    </w:p>
    <w:p w14:paraId="017E68C0" w14:textId="77777777" w:rsidR="00EF19BC" w:rsidRPr="00EF19BC" w:rsidRDefault="00EF19BC" w:rsidP="0048614D">
      <w:pPr>
        <w:numPr>
          <w:ilvl w:val="0"/>
          <w:numId w:val="15"/>
        </w:numPr>
        <w:spacing w:after="220"/>
        <w:ind w:left="1134" w:hanging="425"/>
        <w:rPr>
          <w:rFonts w:ascii="Arial" w:eastAsia="Times New Roman" w:hAnsi="Arial" w:cs="Arial"/>
          <w:szCs w:val="22"/>
          <w:lang w:eastAsia="en-AU"/>
        </w:rPr>
      </w:pPr>
      <w:r w:rsidRPr="00EF19BC">
        <w:rPr>
          <w:rFonts w:ascii="Arial" w:eastAsia="Times New Roman" w:hAnsi="Arial" w:cs="Arial"/>
          <w:szCs w:val="22"/>
          <w:lang w:eastAsia="en-AU"/>
        </w:rPr>
        <w:t>support the consistent interpretation and application of accreditation requirements by APAC Members in the areas of:</w:t>
      </w:r>
    </w:p>
    <w:p w14:paraId="6985371C" w14:textId="77777777" w:rsidR="00EF19BC" w:rsidRPr="00EF19BC" w:rsidRDefault="00EF19BC" w:rsidP="0048614D">
      <w:pPr>
        <w:numPr>
          <w:ilvl w:val="0"/>
          <w:numId w:val="20"/>
        </w:numPr>
        <w:spacing w:after="220"/>
        <w:rPr>
          <w:rFonts w:ascii="Arial" w:eastAsia="Times New Roman" w:hAnsi="Arial" w:cs="Arial"/>
          <w:szCs w:val="22"/>
          <w:lang w:eastAsia="en-AU"/>
        </w:rPr>
      </w:pPr>
      <w:r w:rsidRPr="00EF19BC">
        <w:rPr>
          <w:rFonts w:ascii="Arial" w:eastAsia="Times New Roman" w:hAnsi="Arial" w:cs="Arial"/>
          <w:szCs w:val="22"/>
          <w:lang w:eastAsia="en-AU"/>
        </w:rPr>
        <w:t>testing and calibration (e.g. ISO/IEC 17025)</w:t>
      </w:r>
    </w:p>
    <w:p w14:paraId="36A01134" w14:textId="312A2B3D" w:rsidR="00EF19BC" w:rsidRPr="002D1C21" w:rsidRDefault="00EF19BC" w:rsidP="0048614D">
      <w:pPr>
        <w:numPr>
          <w:ilvl w:val="0"/>
          <w:numId w:val="20"/>
        </w:numPr>
        <w:spacing w:after="220"/>
        <w:rPr>
          <w:rFonts w:ascii="Arial" w:eastAsia="Times New Roman" w:hAnsi="Arial" w:cs="Arial"/>
          <w:szCs w:val="22"/>
          <w:lang w:eastAsia="en-AU"/>
        </w:rPr>
      </w:pPr>
      <w:r w:rsidRPr="00EF19BC">
        <w:rPr>
          <w:rFonts w:ascii="Arial" w:eastAsia="Times New Roman" w:hAnsi="Arial" w:cs="Arial"/>
          <w:szCs w:val="22"/>
          <w:lang w:eastAsia="en-AU"/>
        </w:rPr>
        <w:t xml:space="preserve">reference material producers (e.g. </w:t>
      </w:r>
      <w:r w:rsidRPr="002D1C21">
        <w:rPr>
          <w:rFonts w:ascii="Arial" w:eastAsia="Times New Roman" w:hAnsi="Arial" w:cs="Arial"/>
          <w:szCs w:val="22"/>
          <w:lang w:eastAsia="en-AU"/>
        </w:rPr>
        <w:t>ISO 17034);</w:t>
      </w:r>
    </w:p>
    <w:p w14:paraId="35C0C9A3" w14:textId="77777777" w:rsidR="00EF19BC" w:rsidRPr="00EF19BC" w:rsidRDefault="00EF19BC" w:rsidP="0048614D">
      <w:pPr>
        <w:numPr>
          <w:ilvl w:val="0"/>
          <w:numId w:val="20"/>
        </w:numPr>
        <w:spacing w:after="220"/>
        <w:rPr>
          <w:rFonts w:ascii="Arial" w:eastAsia="Times New Roman" w:hAnsi="Arial" w:cs="Arial"/>
          <w:szCs w:val="22"/>
          <w:lang w:eastAsia="en-AU"/>
        </w:rPr>
      </w:pPr>
      <w:r w:rsidRPr="00EF19BC">
        <w:rPr>
          <w:rFonts w:ascii="Arial" w:eastAsia="Times New Roman" w:hAnsi="Arial" w:cs="Arial"/>
          <w:szCs w:val="22"/>
          <w:lang w:eastAsia="en-AU"/>
        </w:rPr>
        <w:t xml:space="preserve">medical testing (e.g. ISO 15189); </w:t>
      </w:r>
    </w:p>
    <w:p w14:paraId="40045293" w14:textId="77777777" w:rsidR="00EF19BC" w:rsidRPr="00EF19BC" w:rsidRDefault="00EF19BC" w:rsidP="0048614D">
      <w:pPr>
        <w:numPr>
          <w:ilvl w:val="0"/>
          <w:numId w:val="20"/>
        </w:numPr>
        <w:spacing w:after="220"/>
        <w:rPr>
          <w:rFonts w:ascii="Arial" w:eastAsia="Times New Roman" w:hAnsi="Arial" w:cs="Arial"/>
          <w:szCs w:val="22"/>
          <w:lang w:eastAsia="en-AU"/>
        </w:rPr>
      </w:pPr>
      <w:r w:rsidRPr="00EF19BC">
        <w:rPr>
          <w:rFonts w:ascii="Arial" w:eastAsia="Times New Roman" w:hAnsi="Arial" w:cs="Arial"/>
          <w:szCs w:val="22"/>
          <w:lang w:eastAsia="en-AU"/>
        </w:rPr>
        <w:t xml:space="preserve">inspection (e.g. ISO/IEC 17020); </w:t>
      </w:r>
    </w:p>
    <w:p w14:paraId="7B684650" w14:textId="77777777" w:rsidR="00DD30C4" w:rsidRPr="00DF13C9" w:rsidRDefault="00EF19BC" w:rsidP="0048614D">
      <w:pPr>
        <w:numPr>
          <w:ilvl w:val="0"/>
          <w:numId w:val="20"/>
        </w:numPr>
        <w:spacing w:after="220"/>
        <w:rPr>
          <w:rFonts w:ascii="Arial" w:eastAsia="Times New Roman" w:hAnsi="Arial" w:cs="Arial"/>
          <w:szCs w:val="22"/>
          <w:lang w:eastAsia="en-AU"/>
        </w:rPr>
      </w:pPr>
      <w:r w:rsidRPr="00EF19BC">
        <w:rPr>
          <w:rFonts w:ascii="Arial" w:eastAsia="Times New Roman" w:hAnsi="Arial" w:cs="Arial"/>
          <w:szCs w:val="22"/>
          <w:lang w:eastAsia="en-AU"/>
        </w:rPr>
        <w:t xml:space="preserve">proficiency testing (ISO/IEC 17043); </w:t>
      </w:r>
    </w:p>
    <w:p w14:paraId="00E09B83" w14:textId="4317E385" w:rsidR="00EF19BC" w:rsidRPr="00EF19BC" w:rsidRDefault="00DD30C4" w:rsidP="0048614D">
      <w:pPr>
        <w:numPr>
          <w:ilvl w:val="0"/>
          <w:numId w:val="20"/>
        </w:numPr>
        <w:spacing w:after="220"/>
        <w:rPr>
          <w:rFonts w:ascii="Arial" w:eastAsia="Times New Roman" w:hAnsi="Arial" w:cs="Arial"/>
          <w:szCs w:val="22"/>
          <w:lang w:eastAsia="en-AU"/>
        </w:rPr>
      </w:pPr>
      <w:r>
        <w:rPr>
          <w:rFonts w:ascii="Arial" w:hAnsi="Arial" w:cs="Arial" w:hint="eastAsia"/>
          <w:szCs w:val="22"/>
          <w:lang w:eastAsia="zh-CN"/>
        </w:rPr>
        <w:t xml:space="preserve">biobanking (ISO 20387); </w:t>
      </w:r>
      <w:r w:rsidR="00EF19BC" w:rsidRPr="00EF19BC">
        <w:rPr>
          <w:rFonts w:ascii="Arial" w:eastAsia="Times New Roman" w:hAnsi="Arial" w:cs="Arial"/>
          <w:szCs w:val="22"/>
          <w:lang w:eastAsia="en-AU"/>
        </w:rPr>
        <w:t>and</w:t>
      </w:r>
    </w:p>
    <w:p w14:paraId="61288BA7" w14:textId="3CB778DD" w:rsidR="00EF19BC" w:rsidRPr="00EF19BC" w:rsidRDefault="00EF19BC" w:rsidP="0048614D">
      <w:pPr>
        <w:numPr>
          <w:ilvl w:val="0"/>
          <w:numId w:val="20"/>
        </w:numPr>
        <w:spacing w:after="220"/>
        <w:rPr>
          <w:rFonts w:ascii="Arial" w:eastAsia="Times New Roman" w:hAnsi="Arial" w:cs="Arial"/>
          <w:szCs w:val="22"/>
          <w:lang w:eastAsia="en-AU"/>
        </w:rPr>
      </w:pPr>
      <w:r w:rsidRPr="00EF19BC">
        <w:rPr>
          <w:rFonts w:ascii="Arial" w:eastAsia="Times New Roman" w:hAnsi="Arial" w:cs="Arial"/>
          <w:szCs w:val="22"/>
          <w:lang w:eastAsia="en-AU"/>
        </w:rPr>
        <w:t>other conformity assessment activities that are covered by the Technical Committee.</w:t>
      </w:r>
    </w:p>
    <w:p w14:paraId="608EEF66" w14:textId="18B4DBB4" w:rsidR="00E008AB" w:rsidRPr="00C81E22" w:rsidRDefault="00E008AB" w:rsidP="00ED5F65">
      <w:pPr>
        <w:pStyle w:val="ListParagraph"/>
        <w:numPr>
          <w:ilvl w:val="0"/>
          <w:numId w:val="7"/>
        </w:numPr>
        <w:spacing w:after="220"/>
        <w:ind w:left="709" w:hanging="709"/>
        <w:rPr>
          <w:rFonts w:ascii="Arial" w:eastAsia="Times New Roman" w:hAnsi="Arial" w:cs="Arial"/>
          <w:b/>
          <w:bCs/>
          <w:szCs w:val="22"/>
          <w:lang w:eastAsia="en-AU"/>
        </w:rPr>
      </w:pPr>
      <w:r w:rsidRPr="00C81E22">
        <w:rPr>
          <w:rFonts w:ascii="Arial" w:eastAsia="Times New Roman" w:hAnsi="Arial" w:cs="Arial"/>
          <w:b/>
          <w:bCs/>
          <w:szCs w:val="22"/>
          <w:lang w:eastAsia="en-AU"/>
        </w:rPr>
        <w:lastRenderedPageBreak/>
        <w:t>Functions, responsibilities and powers</w:t>
      </w:r>
    </w:p>
    <w:p w14:paraId="4DB2263B" w14:textId="7E86EBC0" w:rsidR="00E008AB" w:rsidRPr="00E008AB" w:rsidRDefault="005E1605" w:rsidP="0048614D">
      <w:pPr>
        <w:spacing w:after="220"/>
        <w:ind w:left="709"/>
        <w:rPr>
          <w:rFonts w:ascii="Arial" w:eastAsia="Times New Roman" w:hAnsi="Arial" w:cs="Arial"/>
          <w:szCs w:val="22"/>
          <w:lang w:eastAsia="en-AU"/>
        </w:rPr>
      </w:pPr>
      <w:r>
        <w:rPr>
          <w:rFonts w:ascii="Arial" w:eastAsia="Times New Roman" w:hAnsi="Arial" w:cs="Arial"/>
          <w:szCs w:val="22"/>
          <w:lang w:eastAsia="en-AU"/>
        </w:rPr>
        <w:t>T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>he functions, responsibilities and powers of the Committee are to:</w:t>
      </w:r>
    </w:p>
    <w:p w14:paraId="3CE97FE5" w14:textId="2AD9A701" w:rsidR="001703A2" w:rsidRPr="00EF19BC" w:rsidRDefault="001703A2" w:rsidP="0048614D">
      <w:pPr>
        <w:numPr>
          <w:ilvl w:val="0"/>
          <w:numId w:val="17"/>
        </w:numPr>
        <w:ind w:left="1134" w:hanging="425"/>
        <w:rPr>
          <w:rFonts w:ascii="Arial" w:eastAsia="Times New Roman" w:hAnsi="Arial" w:cs="Arial"/>
          <w:szCs w:val="22"/>
          <w:lang w:eastAsia="en-AU"/>
        </w:rPr>
      </w:pPr>
      <w:r w:rsidRPr="00EF19BC">
        <w:rPr>
          <w:rFonts w:ascii="Arial" w:eastAsia="Times New Roman" w:hAnsi="Arial" w:cs="Arial"/>
          <w:szCs w:val="22"/>
          <w:lang w:eastAsia="en-AU"/>
        </w:rPr>
        <w:t>identify, discuss and resolve technical issues related to accreditation of testing and calibration laboratories, reference material producers (RMP), medical testing laboratories, inspection bodies (</w:t>
      </w:r>
      <w:proofErr w:type="spellStart"/>
      <w:r w:rsidRPr="00EF19BC">
        <w:rPr>
          <w:rFonts w:ascii="Arial" w:eastAsia="Times New Roman" w:hAnsi="Arial" w:cs="Arial"/>
          <w:szCs w:val="22"/>
          <w:lang w:eastAsia="en-AU"/>
        </w:rPr>
        <w:t>IB</w:t>
      </w:r>
      <w:proofErr w:type="spellEnd"/>
      <w:r w:rsidRPr="00EF19BC">
        <w:rPr>
          <w:rFonts w:ascii="Arial" w:eastAsia="Times New Roman" w:hAnsi="Arial" w:cs="Arial"/>
          <w:szCs w:val="22"/>
          <w:lang w:eastAsia="en-AU"/>
        </w:rPr>
        <w:t>)</w:t>
      </w:r>
      <w:r w:rsidR="00DD30C4">
        <w:rPr>
          <w:rFonts w:ascii="Arial" w:hAnsi="Arial" w:cs="Arial" w:hint="eastAsia"/>
          <w:szCs w:val="22"/>
          <w:lang w:eastAsia="zh-CN"/>
        </w:rPr>
        <w:t>,</w:t>
      </w:r>
      <w:r w:rsidRPr="00EF19BC">
        <w:rPr>
          <w:rFonts w:ascii="Arial" w:eastAsia="Times New Roman" w:hAnsi="Arial" w:cs="Arial"/>
          <w:szCs w:val="22"/>
          <w:lang w:eastAsia="en-AU"/>
        </w:rPr>
        <w:t xml:space="preserve"> proficiency testing providers (PTP)</w:t>
      </w:r>
      <w:r w:rsidR="00DD30C4" w:rsidRPr="00DD30C4">
        <w:rPr>
          <w:rFonts w:ascii="Arial" w:hAnsi="Arial" w:cs="Arial" w:hint="eastAsia"/>
          <w:szCs w:val="22"/>
          <w:lang w:eastAsia="zh-CN"/>
        </w:rPr>
        <w:t xml:space="preserve"> </w:t>
      </w:r>
      <w:r w:rsidR="00DD30C4">
        <w:rPr>
          <w:rFonts w:ascii="Arial" w:hAnsi="Arial" w:cs="Arial" w:hint="eastAsia"/>
          <w:szCs w:val="22"/>
          <w:lang w:eastAsia="zh-CN"/>
        </w:rPr>
        <w:t>and biobanks (BB)</w:t>
      </w:r>
      <w:r w:rsidRPr="00EF19BC">
        <w:rPr>
          <w:rFonts w:ascii="Arial" w:eastAsia="Times New Roman" w:hAnsi="Arial" w:cs="Arial"/>
          <w:szCs w:val="22"/>
          <w:lang w:eastAsia="en-AU"/>
        </w:rPr>
        <w:t>;</w:t>
      </w:r>
    </w:p>
    <w:p w14:paraId="64DC48B5" w14:textId="77777777" w:rsidR="001703A2" w:rsidRPr="00EF19BC" w:rsidRDefault="001703A2" w:rsidP="0048614D">
      <w:pPr>
        <w:ind w:left="1134" w:hanging="425"/>
        <w:rPr>
          <w:rFonts w:ascii="Arial" w:eastAsia="Times New Roman" w:hAnsi="Arial" w:cs="Arial"/>
          <w:szCs w:val="22"/>
          <w:lang w:eastAsia="en-AU"/>
        </w:rPr>
      </w:pPr>
    </w:p>
    <w:p w14:paraId="71DE43C2" w14:textId="29A12D59" w:rsidR="001703A2" w:rsidRPr="00EF19BC" w:rsidRDefault="001703A2" w:rsidP="0048614D">
      <w:pPr>
        <w:numPr>
          <w:ilvl w:val="0"/>
          <w:numId w:val="17"/>
        </w:numPr>
        <w:ind w:left="1134" w:hanging="425"/>
        <w:rPr>
          <w:rFonts w:ascii="Arial" w:eastAsia="Times New Roman" w:hAnsi="Arial" w:cs="Arial"/>
          <w:szCs w:val="22"/>
          <w:lang w:eastAsia="en-AU"/>
        </w:rPr>
      </w:pPr>
      <w:r w:rsidRPr="00EF19BC">
        <w:rPr>
          <w:rFonts w:ascii="Arial" w:eastAsia="Times New Roman" w:hAnsi="Arial" w:cs="Arial"/>
          <w:szCs w:val="22"/>
          <w:lang w:eastAsia="en-AU"/>
        </w:rPr>
        <w:t xml:space="preserve">recommend adoption of </w:t>
      </w:r>
      <w:r w:rsidR="00F74794">
        <w:rPr>
          <w:rFonts w:ascii="Arial" w:eastAsia="Times New Roman" w:hAnsi="Arial" w:cs="Arial"/>
          <w:szCs w:val="22"/>
          <w:lang w:eastAsia="en-AU"/>
        </w:rPr>
        <w:t>GLOBAL ACI</w:t>
      </w:r>
      <w:r w:rsidRPr="00EF19BC">
        <w:rPr>
          <w:rFonts w:ascii="Arial" w:eastAsia="Times New Roman" w:hAnsi="Arial" w:cs="Arial"/>
          <w:szCs w:val="22"/>
          <w:lang w:eastAsia="en-AU"/>
        </w:rPr>
        <w:t xml:space="preserve"> mandatory/guidance documents with amendments as necessary to meet APAC needs;</w:t>
      </w:r>
    </w:p>
    <w:p w14:paraId="76DA5AEA" w14:textId="77777777" w:rsidR="001703A2" w:rsidRPr="00EF19BC" w:rsidRDefault="001703A2" w:rsidP="0048614D">
      <w:pPr>
        <w:ind w:left="1134" w:hanging="425"/>
        <w:rPr>
          <w:rFonts w:ascii="Arial" w:eastAsia="Times New Roman" w:hAnsi="Arial" w:cs="Arial"/>
          <w:szCs w:val="22"/>
          <w:lang w:eastAsia="en-AU"/>
        </w:rPr>
      </w:pPr>
    </w:p>
    <w:p w14:paraId="31DEC383" w14:textId="4C31A5F5" w:rsidR="001703A2" w:rsidRPr="00EF19BC" w:rsidRDefault="001703A2" w:rsidP="0048614D">
      <w:pPr>
        <w:numPr>
          <w:ilvl w:val="0"/>
          <w:numId w:val="17"/>
        </w:numPr>
        <w:ind w:left="1134" w:hanging="425"/>
        <w:rPr>
          <w:rFonts w:ascii="Arial" w:eastAsia="Times New Roman" w:hAnsi="Arial" w:cs="Arial"/>
          <w:szCs w:val="22"/>
          <w:lang w:eastAsia="en-AU"/>
        </w:rPr>
      </w:pPr>
      <w:r w:rsidRPr="00EF19BC">
        <w:rPr>
          <w:rFonts w:ascii="Arial" w:eastAsia="Times New Roman" w:hAnsi="Arial" w:cs="Arial"/>
          <w:szCs w:val="22"/>
          <w:lang w:eastAsia="en-AU"/>
        </w:rPr>
        <w:t>prepare APAC documents on technical issues related to accreditation of testing and calibration laboratories, reference material producers (RMP), medical testing laboratories, inspection bodies (</w:t>
      </w:r>
      <w:proofErr w:type="spellStart"/>
      <w:r w:rsidRPr="00EF19BC">
        <w:rPr>
          <w:rFonts w:ascii="Arial" w:eastAsia="Times New Roman" w:hAnsi="Arial" w:cs="Arial"/>
          <w:szCs w:val="22"/>
          <w:lang w:eastAsia="en-AU"/>
        </w:rPr>
        <w:t>IB</w:t>
      </w:r>
      <w:proofErr w:type="spellEnd"/>
      <w:r w:rsidRPr="00EF19BC">
        <w:rPr>
          <w:rFonts w:ascii="Arial" w:eastAsia="Times New Roman" w:hAnsi="Arial" w:cs="Arial"/>
          <w:szCs w:val="22"/>
          <w:lang w:eastAsia="en-AU"/>
        </w:rPr>
        <w:t>)</w:t>
      </w:r>
      <w:r w:rsidR="00DD30C4">
        <w:rPr>
          <w:rFonts w:ascii="Arial" w:hAnsi="Arial" w:cs="Arial" w:hint="eastAsia"/>
          <w:szCs w:val="22"/>
          <w:lang w:eastAsia="zh-CN"/>
        </w:rPr>
        <w:t>,</w:t>
      </w:r>
      <w:r w:rsidRPr="00EF19BC">
        <w:rPr>
          <w:rFonts w:ascii="Arial" w:eastAsia="Times New Roman" w:hAnsi="Arial" w:cs="Arial"/>
          <w:szCs w:val="22"/>
          <w:lang w:eastAsia="en-AU"/>
        </w:rPr>
        <w:t xml:space="preserve"> proficiency testing providers (PTP)</w:t>
      </w:r>
      <w:r w:rsidR="00DD30C4" w:rsidRPr="00DD30C4">
        <w:rPr>
          <w:rFonts w:ascii="Arial" w:hAnsi="Arial" w:cs="Arial" w:hint="eastAsia"/>
          <w:szCs w:val="22"/>
          <w:lang w:eastAsia="zh-CN"/>
        </w:rPr>
        <w:t xml:space="preserve"> </w:t>
      </w:r>
      <w:r w:rsidR="00DD30C4" w:rsidRPr="00EF19BC">
        <w:rPr>
          <w:rFonts w:ascii="Arial" w:eastAsia="Times New Roman" w:hAnsi="Arial" w:cs="Arial"/>
          <w:szCs w:val="22"/>
          <w:lang w:eastAsia="en-AU"/>
        </w:rPr>
        <w:t xml:space="preserve">and </w:t>
      </w:r>
      <w:r w:rsidR="00DD30C4">
        <w:rPr>
          <w:rFonts w:ascii="Arial" w:hAnsi="Arial" w:cs="Arial" w:hint="eastAsia"/>
          <w:szCs w:val="22"/>
          <w:lang w:eastAsia="zh-CN"/>
        </w:rPr>
        <w:t>biobanks (ISO 20387);</w:t>
      </w:r>
      <w:r w:rsidRPr="00EF19BC">
        <w:rPr>
          <w:rFonts w:ascii="Arial" w:eastAsia="Times New Roman" w:hAnsi="Arial" w:cs="Arial"/>
          <w:szCs w:val="22"/>
          <w:lang w:eastAsia="en-AU"/>
        </w:rPr>
        <w:t xml:space="preserve">, which may contain material additional to existing </w:t>
      </w:r>
      <w:r w:rsidR="00F74794">
        <w:rPr>
          <w:rFonts w:ascii="Arial" w:eastAsia="Times New Roman" w:hAnsi="Arial" w:cs="Arial"/>
          <w:szCs w:val="22"/>
          <w:lang w:eastAsia="en-AU"/>
        </w:rPr>
        <w:t>GLOBAL ACI</w:t>
      </w:r>
      <w:r w:rsidRPr="00EF19BC">
        <w:rPr>
          <w:rFonts w:ascii="Arial" w:eastAsia="Times New Roman" w:hAnsi="Arial" w:cs="Arial"/>
          <w:szCs w:val="22"/>
          <w:lang w:eastAsia="en-AU"/>
        </w:rPr>
        <w:t xml:space="preserve"> documents, for approval </w:t>
      </w:r>
      <w:r w:rsidR="00BC79EB">
        <w:rPr>
          <w:rFonts w:ascii="Arial" w:eastAsia="Times New Roman" w:hAnsi="Arial" w:cs="Arial"/>
          <w:szCs w:val="22"/>
          <w:lang w:eastAsia="en-AU"/>
        </w:rPr>
        <w:t>by</w:t>
      </w:r>
      <w:r w:rsidRPr="00EF19BC">
        <w:rPr>
          <w:rFonts w:ascii="Arial" w:eastAsia="Times New Roman" w:hAnsi="Arial" w:cs="Arial"/>
          <w:szCs w:val="22"/>
          <w:lang w:eastAsia="en-AU"/>
        </w:rPr>
        <w:t xml:space="preserve"> the Executive Committee </w:t>
      </w:r>
      <w:r w:rsidR="00BC79EB">
        <w:rPr>
          <w:rFonts w:ascii="Arial" w:eastAsia="Times New Roman" w:hAnsi="Arial" w:cs="Arial"/>
          <w:szCs w:val="22"/>
          <w:lang w:eastAsia="en-AU"/>
        </w:rPr>
        <w:t>or the General Assembly</w:t>
      </w:r>
      <w:r w:rsidRPr="00EF19BC">
        <w:rPr>
          <w:rFonts w:ascii="Arial" w:eastAsia="Times New Roman" w:hAnsi="Arial" w:cs="Arial"/>
          <w:szCs w:val="22"/>
          <w:lang w:eastAsia="en-AU"/>
        </w:rPr>
        <w:t>;</w:t>
      </w:r>
    </w:p>
    <w:p w14:paraId="49FF3FD9" w14:textId="77777777" w:rsidR="001703A2" w:rsidRPr="00EF19BC" w:rsidRDefault="001703A2" w:rsidP="0048614D">
      <w:pPr>
        <w:ind w:left="1134" w:hanging="425"/>
        <w:rPr>
          <w:rFonts w:ascii="Arial" w:eastAsia="Times New Roman" w:hAnsi="Arial" w:cs="Arial"/>
          <w:szCs w:val="22"/>
          <w:lang w:eastAsia="en-AU"/>
        </w:rPr>
      </w:pPr>
    </w:p>
    <w:p w14:paraId="604137B4" w14:textId="77777777" w:rsidR="001703A2" w:rsidRPr="00EF19BC" w:rsidRDefault="001703A2" w:rsidP="0048614D">
      <w:pPr>
        <w:numPr>
          <w:ilvl w:val="0"/>
          <w:numId w:val="17"/>
        </w:numPr>
        <w:ind w:left="1134" w:hanging="425"/>
        <w:rPr>
          <w:rFonts w:ascii="Arial" w:eastAsia="Times New Roman" w:hAnsi="Arial" w:cs="Arial"/>
          <w:szCs w:val="22"/>
          <w:lang w:eastAsia="en-AU"/>
        </w:rPr>
      </w:pPr>
      <w:r w:rsidRPr="00EF19BC">
        <w:rPr>
          <w:rFonts w:ascii="Arial" w:eastAsia="Times New Roman" w:hAnsi="Arial" w:cs="Arial"/>
          <w:szCs w:val="22"/>
          <w:lang w:eastAsia="en-AU"/>
        </w:rPr>
        <w:t>when requested, assist in developing requirements for the MRA process;</w:t>
      </w:r>
    </w:p>
    <w:p w14:paraId="4102E65B" w14:textId="77777777" w:rsidR="001703A2" w:rsidRPr="00EF19BC" w:rsidRDefault="001703A2" w:rsidP="0048614D">
      <w:pPr>
        <w:ind w:left="1134" w:hanging="425"/>
        <w:rPr>
          <w:rFonts w:ascii="Arial" w:eastAsia="Times New Roman" w:hAnsi="Arial" w:cs="Arial"/>
          <w:szCs w:val="22"/>
          <w:lang w:eastAsia="en-AU"/>
        </w:rPr>
      </w:pPr>
    </w:p>
    <w:p w14:paraId="274C1577" w14:textId="6EB5B1FB" w:rsidR="001703A2" w:rsidRPr="00EF19BC" w:rsidRDefault="001703A2" w:rsidP="0048614D">
      <w:pPr>
        <w:numPr>
          <w:ilvl w:val="0"/>
          <w:numId w:val="17"/>
        </w:numPr>
        <w:ind w:left="1134" w:hanging="425"/>
        <w:rPr>
          <w:rFonts w:ascii="Arial" w:eastAsia="Times New Roman" w:hAnsi="Arial" w:cs="Arial"/>
          <w:szCs w:val="22"/>
          <w:lang w:eastAsia="en-AU"/>
        </w:rPr>
      </w:pPr>
      <w:r w:rsidRPr="00EF19BC">
        <w:rPr>
          <w:rFonts w:ascii="Arial" w:eastAsia="Times New Roman" w:hAnsi="Arial" w:cs="Arial"/>
          <w:szCs w:val="22"/>
          <w:lang w:eastAsia="en-AU"/>
        </w:rPr>
        <w:t xml:space="preserve">provide a forum for APAC Members to discuss and make recommendations to the </w:t>
      </w:r>
      <w:r w:rsidR="00F74794">
        <w:rPr>
          <w:rFonts w:ascii="Arial" w:eastAsia="Times New Roman" w:hAnsi="Arial" w:cs="Arial"/>
          <w:szCs w:val="22"/>
          <w:lang w:eastAsia="en-AU"/>
        </w:rPr>
        <w:t>GLOBAL ACI</w:t>
      </w:r>
      <w:r w:rsidRPr="00EF19BC">
        <w:rPr>
          <w:rFonts w:ascii="Arial" w:eastAsia="Times New Roman" w:hAnsi="Arial" w:cs="Arial"/>
          <w:szCs w:val="22"/>
          <w:lang w:eastAsia="en-AU"/>
        </w:rPr>
        <w:t xml:space="preserve"> Accreditation Committee (AIC) and its relevant working groups and task forces, or other appropriate organizations on behalf of APAC;</w:t>
      </w:r>
    </w:p>
    <w:p w14:paraId="2CE038FE" w14:textId="77777777" w:rsidR="001703A2" w:rsidRPr="00EF19BC" w:rsidRDefault="001703A2" w:rsidP="0048614D">
      <w:pPr>
        <w:ind w:left="1134" w:hanging="425"/>
        <w:rPr>
          <w:rFonts w:ascii="Arial" w:eastAsia="Times New Roman" w:hAnsi="Arial" w:cs="Arial"/>
          <w:szCs w:val="22"/>
          <w:lang w:eastAsia="en-AU"/>
        </w:rPr>
      </w:pPr>
    </w:p>
    <w:p w14:paraId="30F73C0B" w14:textId="77777777" w:rsidR="001703A2" w:rsidRPr="00EF19BC" w:rsidRDefault="001703A2" w:rsidP="0048614D">
      <w:pPr>
        <w:numPr>
          <w:ilvl w:val="0"/>
          <w:numId w:val="17"/>
        </w:numPr>
        <w:ind w:left="1134" w:hanging="425"/>
        <w:rPr>
          <w:rFonts w:ascii="Arial" w:eastAsia="Times New Roman" w:hAnsi="Arial" w:cs="Arial"/>
          <w:szCs w:val="22"/>
          <w:lang w:eastAsia="en-AU"/>
        </w:rPr>
      </w:pPr>
      <w:r w:rsidRPr="00EF19BC">
        <w:rPr>
          <w:rFonts w:ascii="Arial" w:eastAsia="Times New Roman" w:hAnsi="Arial" w:cs="Arial"/>
          <w:szCs w:val="22"/>
          <w:lang w:eastAsia="en-AU"/>
        </w:rPr>
        <w:t>avoid duplicating the work of other organisations, including duplication of requirements already contained in accreditation standards, nor set requirements additional to those contained in accreditation standards; and</w:t>
      </w:r>
    </w:p>
    <w:p w14:paraId="17C74EAF" w14:textId="77777777" w:rsidR="001703A2" w:rsidRPr="00EF19BC" w:rsidRDefault="001703A2" w:rsidP="0048614D">
      <w:pPr>
        <w:ind w:left="1134" w:hanging="425"/>
        <w:rPr>
          <w:rFonts w:ascii="Arial" w:eastAsia="Times New Roman" w:hAnsi="Arial" w:cs="Arial"/>
          <w:szCs w:val="22"/>
          <w:lang w:eastAsia="en-AU"/>
        </w:rPr>
      </w:pPr>
    </w:p>
    <w:p w14:paraId="54225D80" w14:textId="1BDA4F7A" w:rsidR="001703A2" w:rsidRPr="00EF19BC" w:rsidRDefault="001703A2" w:rsidP="0048614D">
      <w:pPr>
        <w:numPr>
          <w:ilvl w:val="0"/>
          <w:numId w:val="17"/>
        </w:numPr>
        <w:ind w:left="1134" w:hanging="425"/>
        <w:rPr>
          <w:rFonts w:ascii="Arial" w:eastAsia="Times New Roman" w:hAnsi="Arial" w:cs="Arial"/>
          <w:szCs w:val="22"/>
          <w:lang w:eastAsia="en-AU"/>
        </w:rPr>
      </w:pPr>
      <w:r w:rsidRPr="00EF19BC">
        <w:rPr>
          <w:rFonts w:ascii="Arial" w:eastAsia="Times New Roman" w:hAnsi="Arial" w:cs="Arial"/>
          <w:szCs w:val="22"/>
          <w:lang w:eastAsia="en-AU"/>
        </w:rPr>
        <w:t xml:space="preserve">enhance the consistent understanding and implementation of the accreditation standards among APAC members by formulating relevant guidance, criteria or consensus, which shall not, in principle, contradict to those formulated by </w:t>
      </w:r>
      <w:r w:rsidR="00F74794">
        <w:rPr>
          <w:rFonts w:ascii="Arial" w:eastAsia="Times New Roman" w:hAnsi="Arial" w:cs="Arial"/>
          <w:szCs w:val="22"/>
          <w:lang w:eastAsia="en-AU"/>
        </w:rPr>
        <w:t>GLOBAL ACI</w:t>
      </w:r>
      <w:r w:rsidRPr="00EF19BC">
        <w:rPr>
          <w:rFonts w:ascii="Arial" w:eastAsia="Times New Roman" w:hAnsi="Arial" w:cs="Arial"/>
          <w:szCs w:val="22"/>
          <w:lang w:eastAsia="en-AU"/>
        </w:rPr>
        <w:t>;</w:t>
      </w:r>
    </w:p>
    <w:p w14:paraId="4569CDBE" w14:textId="77777777" w:rsidR="001703A2" w:rsidRPr="00EF19BC" w:rsidRDefault="001703A2" w:rsidP="0048614D">
      <w:pPr>
        <w:ind w:left="1134" w:hanging="425"/>
        <w:rPr>
          <w:rFonts w:ascii="Arial" w:eastAsia="Times New Roman" w:hAnsi="Arial" w:cs="Arial"/>
          <w:szCs w:val="22"/>
          <w:lang w:eastAsia="en-AU"/>
        </w:rPr>
      </w:pPr>
    </w:p>
    <w:p w14:paraId="0706CE7D" w14:textId="77777777" w:rsidR="001703A2" w:rsidRPr="00EF19BC" w:rsidRDefault="001703A2" w:rsidP="0048614D">
      <w:pPr>
        <w:numPr>
          <w:ilvl w:val="0"/>
          <w:numId w:val="17"/>
        </w:numPr>
        <w:ind w:left="1134" w:hanging="425"/>
        <w:rPr>
          <w:rFonts w:ascii="Arial" w:eastAsia="Times New Roman" w:hAnsi="Arial" w:cs="Arial"/>
          <w:szCs w:val="22"/>
          <w:lang w:eastAsia="en-AU"/>
        </w:rPr>
      </w:pPr>
      <w:r w:rsidRPr="00EF19BC">
        <w:rPr>
          <w:rFonts w:ascii="Arial" w:eastAsia="Times New Roman" w:hAnsi="Arial" w:cs="Arial"/>
          <w:szCs w:val="22"/>
          <w:lang w:eastAsia="en-AU"/>
        </w:rPr>
        <w:t>consider questions relating to the operation of accreditation programs, and the need for development of mandatory or guidance documents for such programs; and</w:t>
      </w:r>
    </w:p>
    <w:p w14:paraId="2B2C4A6F" w14:textId="77777777" w:rsidR="001703A2" w:rsidRPr="00EF19BC" w:rsidRDefault="001703A2" w:rsidP="0048614D">
      <w:pPr>
        <w:ind w:left="709"/>
        <w:rPr>
          <w:rFonts w:ascii="Arial" w:eastAsia="Times New Roman" w:hAnsi="Arial" w:cs="Arial"/>
          <w:szCs w:val="22"/>
          <w:lang w:eastAsia="en-AU"/>
        </w:rPr>
      </w:pPr>
    </w:p>
    <w:p w14:paraId="4E89DBA6" w14:textId="0D801638" w:rsidR="001703A2" w:rsidRDefault="001703A2" w:rsidP="0048614D">
      <w:pPr>
        <w:numPr>
          <w:ilvl w:val="0"/>
          <w:numId w:val="17"/>
        </w:numPr>
        <w:ind w:left="1134" w:hanging="425"/>
        <w:rPr>
          <w:rFonts w:ascii="Arial" w:eastAsia="Times New Roman" w:hAnsi="Arial" w:cs="Arial"/>
          <w:szCs w:val="22"/>
          <w:lang w:eastAsia="en-AU"/>
        </w:rPr>
      </w:pPr>
      <w:r w:rsidRPr="0048614D">
        <w:rPr>
          <w:rFonts w:ascii="Arial" w:eastAsia="Times New Roman" w:hAnsi="Arial" w:cs="Arial"/>
          <w:szCs w:val="22"/>
          <w:lang w:eastAsia="en-AU"/>
        </w:rPr>
        <w:t xml:space="preserve">make recommendations to the Executive Committee for submission to </w:t>
      </w:r>
      <w:r w:rsidR="00F74794">
        <w:rPr>
          <w:rFonts w:ascii="Arial" w:eastAsia="Times New Roman" w:hAnsi="Arial" w:cs="Arial"/>
          <w:szCs w:val="22"/>
          <w:lang w:eastAsia="en-AU"/>
        </w:rPr>
        <w:t>GLOBAL ACI</w:t>
      </w:r>
      <w:r w:rsidRPr="0048614D">
        <w:rPr>
          <w:rFonts w:ascii="Arial" w:eastAsia="Times New Roman" w:hAnsi="Arial" w:cs="Arial"/>
          <w:szCs w:val="22"/>
          <w:lang w:eastAsia="en-AU"/>
        </w:rPr>
        <w:t>, ISO/CASCO or other appropriate organizations on behalf of APAC for the development of such documents.</w:t>
      </w:r>
    </w:p>
    <w:p w14:paraId="5014FF96" w14:textId="77777777" w:rsidR="0048614D" w:rsidRPr="0048614D" w:rsidRDefault="0048614D" w:rsidP="0048614D">
      <w:pPr>
        <w:rPr>
          <w:rFonts w:ascii="Arial" w:eastAsia="Times New Roman" w:hAnsi="Arial" w:cs="Arial"/>
          <w:szCs w:val="22"/>
          <w:lang w:eastAsia="en-AU"/>
        </w:rPr>
      </w:pPr>
    </w:p>
    <w:p w14:paraId="0B5A7009" w14:textId="048320E7" w:rsidR="00E008AB" w:rsidRPr="00CA7EC8" w:rsidRDefault="00E008AB" w:rsidP="00ED5F65">
      <w:pPr>
        <w:pStyle w:val="ListParagraph"/>
        <w:numPr>
          <w:ilvl w:val="0"/>
          <w:numId w:val="7"/>
        </w:numPr>
        <w:spacing w:after="220"/>
        <w:ind w:left="709" w:hanging="709"/>
        <w:rPr>
          <w:rFonts w:ascii="Arial" w:eastAsia="Times New Roman" w:hAnsi="Arial" w:cs="Arial"/>
          <w:b/>
          <w:bCs/>
          <w:szCs w:val="22"/>
          <w:lang w:eastAsia="en-AU"/>
        </w:rPr>
      </w:pPr>
      <w:r w:rsidRPr="00CA7EC8">
        <w:rPr>
          <w:rFonts w:ascii="Arial" w:eastAsia="Times New Roman" w:hAnsi="Arial" w:cs="Arial"/>
          <w:b/>
          <w:bCs/>
          <w:szCs w:val="22"/>
          <w:lang w:eastAsia="en-AU"/>
        </w:rPr>
        <w:t>Composition</w:t>
      </w:r>
    </w:p>
    <w:p w14:paraId="2788C716" w14:textId="0D7C804B" w:rsidR="00E008AB" w:rsidRPr="00E008AB" w:rsidRDefault="0077486E" w:rsidP="00ED5F65">
      <w:pPr>
        <w:spacing w:after="220"/>
        <w:ind w:left="709" w:hanging="709"/>
        <w:rPr>
          <w:rFonts w:ascii="Arial" w:eastAsia="Times New Roman" w:hAnsi="Arial" w:cs="Arial"/>
          <w:b/>
          <w:bCs/>
          <w:szCs w:val="22"/>
          <w:lang w:eastAsia="en-AU"/>
        </w:rPr>
      </w:pPr>
      <w:r>
        <w:rPr>
          <w:rFonts w:ascii="Arial" w:eastAsia="Times New Roman" w:hAnsi="Arial" w:cs="Arial"/>
          <w:b/>
          <w:bCs/>
          <w:szCs w:val="22"/>
          <w:lang w:eastAsia="en-AU"/>
        </w:rPr>
        <w:t>4</w:t>
      </w:r>
      <w:r w:rsidR="00CA7EC8">
        <w:rPr>
          <w:rFonts w:ascii="Arial" w:eastAsia="Times New Roman" w:hAnsi="Arial" w:cs="Arial"/>
          <w:b/>
          <w:bCs/>
          <w:szCs w:val="22"/>
          <w:lang w:eastAsia="en-AU"/>
        </w:rPr>
        <w:t>.1</w:t>
      </w:r>
      <w:r w:rsidR="00CA7EC8">
        <w:rPr>
          <w:rFonts w:ascii="Arial" w:eastAsia="Times New Roman" w:hAnsi="Arial" w:cs="Arial"/>
          <w:b/>
          <w:bCs/>
          <w:szCs w:val="22"/>
          <w:lang w:eastAsia="en-AU"/>
        </w:rPr>
        <w:tab/>
      </w:r>
      <w:r w:rsidR="00E008AB" w:rsidRPr="00E008AB">
        <w:rPr>
          <w:rFonts w:ascii="Arial" w:eastAsia="Times New Roman" w:hAnsi="Arial" w:cs="Arial"/>
          <w:b/>
          <w:bCs/>
          <w:szCs w:val="22"/>
          <w:lang w:eastAsia="en-AU"/>
        </w:rPr>
        <w:t>Membership</w:t>
      </w:r>
    </w:p>
    <w:p w14:paraId="345D0888" w14:textId="3CC63A9B" w:rsidR="001703A2" w:rsidRPr="001703A2" w:rsidRDefault="0048614D" w:rsidP="0048614D">
      <w:pPr>
        <w:spacing w:after="220"/>
        <w:ind w:left="709" w:hanging="709"/>
        <w:rPr>
          <w:rFonts w:ascii="Arial" w:eastAsia="Times New Roman" w:hAnsi="Arial" w:cs="Arial"/>
          <w:szCs w:val="22"/>
          <w:lang w:eastAsia="en-AU"/>
        </w:rPr>
      </w:pPr>
      <w:r>
        <w:rPr>
          <w:rFonts w:ascii="Arial" w:eastAsia="Times New Roman" w:hAnsi="Arial" w:cs="Arial"/>
          <w:szCs w:val="22"/>
          <w:lang w:eastAsia="en-AU"/>
        </w:rPr>
        <w:t>4.1.1</w:t>
      </w:r>
      <w:r>
        <w:rPr>
          <w:rFonts w:ascii="Arial" w:eastAsia="Times New Roman" w:hAnsi="Arial" w:cs="Arial"/>
          <w:szCs w:val="22"/>
          <w:lang w:eastAsia="en-AU"/>
        </w:rPr>
        <w:tab/>
      </w:r>
      <w:r w:rsidR="00E148EF">
        <w:rPr>
          <w:rFonts w:ascii="Arial" w:eastAsia="Times New Roman" w:hAnsi="Arial" w:cs="Arial"/>
          <w:szCs w:val="22"/>
          <w:lang w:eastAsia="en-AU"/>
        </w:rPr>
        <w:t>E</w:t>
      </w:r>
      <w:r w:rsidR="000F15C3">
        <w:rPr>
          <w:rFonts w:ascii="Arial" w:eastAsia="Times New Roman" w:hAnsi="Arial" w:cs="Arial"/>
          <w:szCs w:val="22"/>
          <w:lang w:eastAsia="en-AU"/>
        </w:rPr>
        <w:t xml:space="preserve">ach </w:t>
      </w:r>
      <w:r w:rsidR="001703A2" w:rsidRPr="001703A2">
        <w:rPr>
          <w:rFonts w:ascii="Arial" w:eastAsia="Times New Roman" w:hAnsi="Arial" w:cs="Arial"/>
          <w:szCs w:val="22"/>
          <w:lang w:eastAsia="en-AU"/>
        </w:rPr>
        <w:t xml:space="preserve">APAC Full Member, Associate Member </w:t>
      </w:r>
      <w:r w:rsidR="00BC79EB">
        <w:rPr>
          <w:rFonts w:ascii="Arial" w:eastAsia="Times New Roman" w:hAnsi="Arial" w:cs="Arial"/>
          <w:szCs w:val="22"/>
          <w:lang w:eastAsia="en-AU"/>
        </w:rPr>
        <w:t xml:space="preserve">and </w:t>
      </w:r>
      <w:r w:rsidR="001703A2" w:rsidRPr="001703A2">
        <w:rPr>
          <w:rFonts w:ascii="Arial" w:eastAsia="Times New Roman" w:hAnsi="Arial" w:cs="Arial"/>
          <w:szCs w:val="22"/>
          <w:lang w:eastAsia="en-AU"/>
        </w:rPr>
        <w:t>Affiliate</w:t>
      </w:r>
      <w:r w:rsidR="00E148EF">
        <w:rPr>
          <w:rFonts w:ascii="Arial" w:eastAsia="Times New Roman" w:hAnsi="Arial" w:cs="Arial"/>
          <w:szCs w:val="22"/>
          <w:lang w:eastAsia="en-AU"/>
        </w:rPr>
        <w:t xml:space="preserve">, </w:t>
      </w:r>
      <w:r w:rsidR="00ED5F65">
        <w:rPr>
          <w:rFonts w:ascii="Arial" w:eastAsia="Times New Roman" w:hAnsi="Arial" w:cs="Arial"/>
          <w:szCs w:val="22"/>
          <w:lang w:eastAsia="en-AU"/>
        </w:rPr>
        <w:t>can</w:t>
      </w:r>
      <w:r w:rsidR="00E148EF">
        <w:rPr>
          <w:rFonts w:ascii="Arial" w:eastAsia="Times New Roman" w:hAnsi="Arial" w:cs="Arial"/>
          <w:szCs w:val="22"/>
          <w:lang w:eastAsia="en-AU"/>
        </w:rPr>
        <w:t xml:space="preserve"> be a member of the Committee.</w:t>
      </w:r>
      <w:r w:rsidR="00ED5F65">
        <w:rPr>
          <w:rFonts w:ascii="Arial" w:eastAsia="Times New Roman" w:hAnsi="Arial" w:cs="Arial"/>
          <w:szCs w:val="22"/>
          <w:lang w:eastAsia="en-AU"/>
        </w:rPr>
        <w:t xml:space="preserve"> </w:t>
      </w:r>
      <w:r w:rsidR="00E148EF">
        <w:rPr>
          <w:rFonts w:ascii="Arial" w:eastAsia="Times New Roman" w:hAnsi="Arial" w:cs="Arial"/>
          <w:szCs w:val="22"/>
          <w:lang w:eastAsia="en-AU"/>
        </w:rPr>
        <w:t xml:space="preserve">The </w:t>
      </w:r>
      <w:r w:rsidR="00E148EF" w:rsidRPr="00E148EF">
        <w:rPr>
          <w:rFonts w:ascii="Arial" w:eastAsia="Times New Roman" w:hAnsi="Arial" w:cs="Arial"/>
          <w:szCs w:val="22"/>
          <w:lang w:eastAsia="en-AU"/>
        </w:rPr>
        <w:t xml:space="preserve">Designated </w:t>
      </w:r>
      <w:r w:rsidR="00E148EF">
        <w:rPr>
          <w:rFonts w:ascii="Arial" w:eastAsia="Times New Roman" w:hAnsi="Arial" w:cs="Arial"/>
          <w:szCs w:val="22"/>
          <w:lang w:eastAsia="en-AU"/>
        </w:rPr>
        <w:t xml:space="preserve">Representative of the </w:t>
      </w:r>
      <w:r w:rsidR="00E148EF" w:rsidRPr="00E148EF">
        <w:rPr>
          <w:rFonts w:ascii="Arial" w:eastAsia="Times New Roman" w:hAnsi="Arial" w:cs="Arial"/>
          <w:szCs w:val="22"/>
          <w:lang w:eastAsia="en-AU"/>
        </w:rPr>
        <w:t>APAC Full Member, Associate Member</w:t>
      </w:r>
      <w:r w:rsidR="00E148EF">
        <w:rPr>
          <w:rFonts w:ascii="Arial" w:eastAsia="Times New Roman" w:hAnsi="Arial" w:cs="Arial"/>
          <w:szCs w:val="22"/>
          <w:lang w:eastAsia="en-AU"/>
        </w:rPr>
        <w:t xml:space="preserve"> or</w:t>
      </w:r>
      <w:r w:rsidR="00E148EF" w:rsidRPr="00E148EF">
        <w:rPr>
          <w:rFonts w:ascii="Arial" w:eastAsia="Times New Roman" w:hAnsi="Arial" w:cs="Arial"/>
          <w:szCs w:val="22"/>
          <w:lang w:eastAsia="en-AU"/>
        </w:rPr>
        <w:t xml:space="preserve"> Affiliate</w:t>
      </w:r>
      <w:r w:rsidR="00E148EF">
        <w:rPr>
          <w:rFonts w:ascii="Arial" w:eastAsia="Times New Roman" w:hAnsi="Arial" w:cs="Arial"/>
          <w:szCs w:val="22"/>
          <w:lang w:eastAsia="en-AU"/>
        </w:rPr>
        <w:t xml:space="preserve"> is the official contact person,</w:t>
      </w:r>
      <w:r w:rsidR="00ED5F65">
        <w:rPr>
          <w:rFonts w:ascii="Arial" w:eastAsia="Times New Roman" w:hAnsi="Arial" w:cs="Arial"/>
          <w:szCs w:val="22"/>
          <w:lang w:eastAsia="en-AU"/>
        </w:rPr>
        <w:t xml:space="preserve"> </w:t>
      </w:r>
      <w:r w:rsidR="00E148EF">
        <w:rPr>
          <w:rFonts w:ascii="Arial" w:eastAsia="Times New Roman" w:hAnsi="Arial" w:cs="Arial"/>
          <w:szCs w:val="22"/>
          <w:lang w:eastAsia="en-AU"/>
        </w:rPr>
        <w:t>and they may appoint a</w:t>
      </w:r>
      <w:r w:rsidR="00ED5F65">
        <w:rPr>
          <w:rFonts w:ascii="Arial" w:eastAsia="Times New Roman" w:hAnsi="Arial" w:cs="Arial"/>
          <w:szCs w:val="22"/>
          <w:lang w:eastAsia="en-AU"/>
        </w:rPr>
        <w:t xml:space="preserve"> delegate</w:t>
      </w:r>
      <w:r w:rsidR="00E148EF">
        <w:rPr>
          <w:rFonts w:ascii="Arial" w:eastAsia="Times New Roman" w:hAnsi="Arial" w:cs="Arial"/>
          <w:szCs w:val="22"/>
          <w:lang w:eastAsia="en-AU"/>
        </w:rPr>
        <w:t xml:space="preserve"> to the Committee </w:t>
      </w:r>
      <w:r w:rsidR="00ED5F65">
        <w:rPr>
          <w:rFonts w:ascii="Arial" w:eastAsia="Times New Roman" w:hAnsi="Arial" w:cs="Arial"/>
          <w:szCs w:val="22"/>
          <w:lang w:eastAsia="en-AU"/>
        </w:rPr>
        <w:t>from time-to-time.</w:t>
      </w:r>
    </w:p>
    <w:p w14:paraId="4D2230E7" w14:textId="2097CECC" w:rsidR="00BC79EB" w:rsidRDefault="0048614D" w:rsidP="00ED5F65">
      <w:pPr>
        <w:spacing w:after="220"/>
        <w:ind w:left="709" w:hanging="709"/>
        <w:rPr>
          <w:rFonts w:ascii="Arial" w:eastAsia="Times New Roman" w:hAnsi="Arial" w:cs="Arial"/>
          <w:szCs w:val="22"/>
          <w:lang w:eastAsia="en-AU"/>
        </w:rPr>
      </w:pPr>
      <w:r>
        <w:rPr>
          <w:rFonts w:ascii="Arial" w:eastAsia="Times New Roman" w:hAnsi="Arial" w:cs="Arial"/>
          <w:szCs w:val="22"/>
          <w:lang w:eastAsia="en-AU"/>
        </w:rPr>
        <w:t>4.1.2</w:t>
      </w:r>
      <w:r>
        <w:rPr>
          <w:rFonts w:ascii="Arial" w:eastAsia="Times New Roman" w:hAnsi="Arial" w:cs="Arial"/>
          <w:szCs w:val="22"/>
          <w:lang w:eastAsia="en-AU"/>
        </w:rPr>
        <w:tab/>
      </w:r>
      <w:r w:rsidR="001703A2" w:rsidRPr="001703A2">
        <w:rPr>
          <w:rFonts w:ascii="Arial" w:eastAsia="Times New Roman" w:hAnsi="Arial" w:cs="Arial"/>
          <w:szCs w:val="22"/>
          <w:lang w:eastAsia="en-AU"/>
        </w:rPr>
        <w:t xml:space="preserve">The </w:t>
      </w:r>
      <w:r w:rsidR="00ED5F65">
        <w:rPr>
          <w:rFonts w:ascii="Arial" w:eastAsia="Times New Roman" w:hAnsi="Arial" w:cs="Arial"/>
          <w:szCs w:val="22"/>
          <w:lang w:eastAsia="en-AU"/>
        </w:rPr>
        <w:t xml:space="preserve">delegate </w:t>
      </w:r>
      <w:r w:rsidR="001703A2" w:rsidRPr="001703A2">
        <w:rPr>
          <w:rFonts w:ascii="Arial" w:eastAsia="Times New Roman" w:hAnsi="Arial" w:cs="Arial"/>
          <w:szCs w:val="22"/>
          <w:lang w:eastAsia="en-AU"/>
        </w:rPr>
        <w:t xml:space="preserve">is expected to actively contribute to the work of the Committee during meetings and out-of-session, especially in relation to reading and commenting on draft </w:t>
      </w:r>
      <w:r w:rsidR="001703A2" w:rsidRPr="001703A2">
        <w:rPr>
          <w:rFonts w:ascii="Arial" w:eastAsia="Times New Roman" w:hAnsi="Arial" w:cs="Arial"/>
          <w:szCs w:val="22"/>
          <w:lang w:eastAsia="en-AU"/>
        </w:rPr>
        <w:lastRenderedPageBreak/>
        <w:t>documentation and otherwise actively participating in face-to-face, email and online discussions.</w:t>
      </w:r>
    </w:p>
    <w:p w14:paraId="0BC580A6" w14:textId="796C5D35" w:rsidR="00E008AB" w:rsidRPr="0077486E" w:rsidRDefault="0077486E" w:rsidP="00ED5F65">
      <w:pPr>
        <w:spacing w:after="220"/>
        <w:ind w:left="709" w:hanging="709"/>
        <w:rPr>
          <w:rFonts w:ascii="Arial" w:eastAsia="Times New Roman" w:hAnsi="Arial" w:cs="Arial"/>
          <w:b/>
          <w:bCs/>
          <w:szCs w:val="22"/>
          <w:lang w:eastAsia="en-AU"/>
        </w:rPr>
      </w:pPr>
      <w:r>
        <w:rPr>
          <w:rFonts w:ascii="Arial" w:eastAsia="Times New Roman" w:hAnsi="Arial" w:cs="Arial"/>
          <w:b/>
          <w:bCs/>
          <w:szCs w:val="22"/>
          <w:lang w:eastAsia="en-AU"/>
        </w:rPr>
        <w:t>4.2</w:t>
      </w:r>
      <w:r>
        <w:rPr>
          <w:rFonts w:ascii="Arial" w:eastAsia="Times New Roman" w:hAnsi="Arial" w:cs="Arial"/>
          <w:b/>
          <w:bCs/>
          <w:szCs w:val="22"/>
          <w:lang w:eastAsia="en-AU"/>
        </w:rPr>
        <w:tab/>
      </w:r>
      <w:r w:rsidR="00E008AB" w:rsidRPr="0077486E">
        <w:rPr>
          <w:rFonts w:ascii="Arial" w:eastAsia="Times New Roman" w:hAnsi="Arial" w:cs="Arial"/>
          <w:b/>
          <w:bCs/>
          <w:szCs w:val="22"/>
          <w:lang w:eastAsia="en-AU"/>
        </w:rPr>
        <w:t>Chairperson</w:t>
      </w:r>
    </w:p>
    <w:p w14:paraId="7C954F3A" w14:textId="77777777" w:rsidR="00FA316B" w:rsidRDefault="0048614D" w:rsidP="00ED5F65">
      <w:pPr>
        <w:spacing w:after="220"/>
        <w:ind w:left="709" w:hanging="709"/>
        <w:rPr>
          <w:rFonts w:ascii="Arial" w:eastAsia="Times New Roman" w:hAnsi="Arial" w:cs="Arial"/>
          <w:szCs w:val="22"/>
          <w:lang w:eastAsia="en-AU"/>
        </w:rPr>
      </w:pPr>
      <w:r>
        <w:rPr>
          <w:rFonts w:ascii="Arial" w:eastAsia="Times New Roman" w:hAnsi="Arial" w:cs="Arial"/>
          <w:szCs w:val="22"/>
          <w:lang w:eastAsia="en-AU"/>
        </w:rPr>
        <w:t>4.2.1</w:t>
      </w:r>
      <w:r>
        <w:rPr>
          <w:rFonts w:ascii="Arial" w:eastAsia="Times New Roman" w:hAnsi="Arial" w:cs="Arial"/>
          <w:szCs w:val="22"/>
          <w:lang w:eastAsia="en-AU"/>
        </w:rPr>
        <w:tab/>
      </w:r>
      <w:r w:rsidR="00E008AB" w:rsidRPr="007F48F6">
        <w:rPr>
          <w:rFonts w:ascii="Arial" w:eastAsia="Times New Roman" w:hAnsi="Arial" w:cs="Arial"/>
          <w:szCs w:val="22"/>
          <w:lang w:eastAsia="en-AU"/>
        </w:rPr>
        <w:t xml:space="preserve">The committee members shall elect </w:t>
      </w:r>
      <w:r w:rsidR="00FA316B">
        <w:rPr>
          <w:rFonts w:ascii="Arial" w:eastAsia="Times New Roman" w:hAnsi="Arial" w:cs="Arial"/>
          <w:szCs w:val="22"/>
          <w:lang w:eastAsia="en-AU"/>
        </w:rPr>
        <w:t>a</w:t>
      </w:r>
      <w:r w:rsidR="00E008AB" w:rsidRPr="007F48F6">
        <w:rPr>
          <w:rFonts w:ascii="Arial" w:eastAsia="Times New Roman" w:hAnsi="Arial" w:cs="Arial"/>
          <w:szCs w:val="22"/>
          <w:lang w:eastAsia="en-AU"/>
        </w:rPr>
        <w:t xml:space="preserve"> Chair</w:t>
      </w:r>
      <w:r w:rsidR="00FA316B">
        <w:rPr>
          <w:rFonts w:ascii="Arial" w:eastAsia="Times New Roman" w:hAnsi="Arial" w:cs="Arial"/>
          <w:szCs w:val="22"/>
          <w:lang w:eastAsia="en-AU"/>
        </w:rPr>
        <w:t xml:space="preserve"> and Vice Chair on the basis of the preferential voting system prescribed in APAC GOV-003.</w:t>
      </w:r>
    </w:p>
    <w:p w14:paraId="6C9CA24B" w14:textId="4C4EF958" w:rsidR="007F48F6" w:rsidRDefault="00FA316B" w:rsidP="00D63E8B">
      <w:pPr>
        <w:spacing w:after="220"/>
        <w:ind w:left="709" w:hanging="709"/>
        <w:rPr>
          <w:rFonts w:ascii="Arial" w:eastAsia="Times New Roman" w:hAnsi="Arial" w:cs="Arial"/>
          <w:szCs w:val="22"/>
          <w:lang w:eastAsia="en-AU"/>
        </w:rPr>
      </w:pPr>
      <w:r>
        <w:rPr>
          <w:rFonts w:ascii="Arial" w:eastAsia="Times New Roman" w:hAnsi="Arial" w:cs="Arial"/>
          <w:szCs w:val="22"/>
          <w:lang w:eastAsia="en-AU"/>
        </w:rPr>
        <w:t>4.2.2</w:t>
      </w:r>
      <w:r>
        <w:rPr>
          <w:rFonts w:ascii="Arial" w:eastAsia="Times New Roman" w:hAnsi="Arial" w:cs="Arial"/>
          <w:szCs w:val="22"/>
          <w:lang w:eastAsia="en-AU"/>
        </w:rPr>
        <w:tab/>
        <w:t xml:space="preserve">The </w:t>
      </w:r>
      <w:r w:rsidR="007F48F6">
        <w:rPr>
          <w:rFonts w:ascii="Arial" w:eastAsia="Times New Roman" w:hAnsi="Arial" w:cs="Arial"/>
          <w:szCs w:val="22"/>
          <w:lang w:eastAsia="en-AU"/>
        </w:rPr>
        <w:t xml:space="preserve">appointment </w:t>
      </w:r>
      <w:r>
        <w:rPr>
          <w:rFonts w:ascii="Arial" w:eastAsia="Times New Roman" w:hAnsi="Arial" w:cs="Arial"/>
          <w:szCs w:val="22"/>
          <w:lang w:eastAsia="en-AU"/>
        </w:rPr>
        <w:t xml:space="preserve">of the Chair </w:t>
      </w:r>
      <w:r w:rsidR="00D63E8B">
        <w:rPr>
          <w:rFonts w:ascii="Arial" w:eastAsia="Times New Roman" w:hAnsi="Arial" w:cs="Arial"/>
          <w:szCs w:val="22"/>
          <w:lang w:eastAsia="en-AU"/>
        </w:rPr>
        <w:t xml:space="preserve">and Vice Chair </w:t>
      </w:r>
      <w:r w:rsidR="007F48F6">
        <w:rPr>
          <w:rFonts w:ascii="Arial" w:eastAsia="Times New Roman" w:hAnsi="Arial" w:cs="Arial"/>
          <w:szCs w:val="22"/>
          <w:lang w:eastAsia="en-AU"/>
        </w:rPr>
        <w:t>shall be ratified by the Executive Committee</w:t>
      </w:r>
      <w:r w:rsidR="00E008AB" w:rsidRPr="007F48F6">
        <w:rPr>
          <w:rFonts w:ascii="Arial" w:eastAsia="Times New Roman" w:hAnsi="Arial" w:cs="Arial"/>
          <w:szCs w:val="22"/>
          <w:lang w:eastAsia="en-AU"/>
        </w:rPr>
        <w:t>.</w:t>
      </w:r>
      <w:r w:rsidR="00D63E8B">
        <w:rPr>
          <w:rFonts w:ascii="Arial" w:eastAsia="Times New Roman" w:hAnsi="Arial" w:cs="Arial"/>
          <w:szCs w:val="22"/>
          <w:lang w:eastAsia="en-AU"/>
        </w:rPr>
        <w:t xml:space="preserve"> </w:t>
      </w:r>
      <w:r w:rsidR="007F48F6">
        <w:rPr>
          <w:rFonts w:ascii="Arial" w:eastAsia="Times New Roman" w:hAnsi="Arial" w:cs="Arial"/>
          <w:szCs w:val="22"/>
          <w:lang w:eastAsia="en-AU"/>
        </w:rPr>
        <w:t>If the Committee is unable to agree and elect a Chair</w:t>
      </w:r>
      <w:r w:rsidR="00D63E8B">
        <w:rPr>
          <w:rFonts w:ascii="Arial" w:eastAsia="Times New Roman" w:hAnsi="Arial" w:cs="Arial"/>
          <w:szCs w:val="22"/>
          <w:lang w:eastAsia="en-AU"/>
        </w:rPr>
        <w:t xml:space="preserve"> and Vice Chair</w:t>
      </w:r>
      <w:r w:rsidR="007F48F6">
        <w:rPr>
          <w:rFonts w:ascii="Arial" w:eastAsia="Times New Roman" w:hAnsi="Arial" w:cs="Arial"/>
          <w:szCs w:val="22"/>
          <w:lang w:eastAsia="en-AU"/>
        </w:rPr>
        <w:t>, the Executive Committee will appoint a Chair</w:t>
      </w:r>
      <w:r w:rsidR="00D63E8B">
        <w:rPr>
          <w:rFonts w:ascii="Arial" w:eastAsia="Times New Roman" w:hAnsi="Arial" w:cs="Arial"/>
          <w:szCs w:val="22"/>
          <w:lang w:eastAsia="en-AU"/>
        </w:rPr>
        <w:t xml:space="preserve"> and Vice Chair.</w:t>
      </w:r>
    </w:p>
    <w:p w14:paraId="6B1C70CE" w14:textId="2FF26B46" w:rsidR="001703A2" w:rsidRPr="00E008AB" w:rsidRDefault="0048614D" w:rsidP="00ED5F65">
      <w:pPr>
        <w:spacing w:after="220"/>
        <w:ind w:left="709" w:hanging="709"/>
        <w:rPr>
          <w:rFonts w:ascii="Arial" w:eastAsia="Times New Roman" w:hAnsi="Arial" w:cs="Arial"/>
          <w:szCs w:val="22"/>
          <w:lang w:eastAsia="en-AU"/>
        </w:rPr>
      </w:pPr>
      <w:r>
        <w:rPr>
          <w:rFonts w:ascii="Arial" w:eastAsia="Times New Roman" w:hAnsi="Arial" w:cs="Arial"/>
          <w:szCs w:val="22"/>
          <w:lang w:eastAsia="en-AU"/>
        </w:rPr>
        <w:t>4.2.3</w:t>
      </w:r>
      <w:r>
        <w:rPr>
          <w:rFonts w:ascii="Arial" w:eastAsia="Times New Roman" w:hAnsi="Arial" w:cs="Arial"/>
          <w:szCs w:val="22"/>
          <w:lang w:eastAsia="en-AU"/>
        </w:rPr>
        <w:tab/>
      </w:r>
      <w:r w:rsidR="001703A2" w:rsidRPr="001703A2">
        <w:rPr>
          <w:rFonts w:ascii="Arial" w:eastAsia="Times New Roman" w:hAnsi="Arial" w:cs="Arial"/>
          <w:szCs w:val="22"/>
          <w:lang w:eastAsia="en-AU"/>
        </w:rPr>
        <w:t>The term of appointment of the Chair and Vice Chair of the Committee shall be for three years.  The Chair and Vice Chair shall not be eligible for re-election or appointment for more than two consecutive three</w:t>
      </w:r>
      <w:r w:rsidR="001703A2">
        <w:rPr>
          <w:rFonts w:ascii="Arial" w:eastAsia="Times New Roman" w:hAnsi="Arial" w:cs="Arial"/>
          <w:szCs w:val="22"/>
          <w:lang w:eastAsia="en-AU"/>
        </w:rPr>
        <w:t>-</w:t>
      </w:r>
      <w:r w:rsidR="001703A2" w:rsidRPr="001703A2">
        <w:rPr>
          <w:rFonts w:ascii="Arial" w:eastAsia="Times New Roman" w:hAnsi="Arial" w:cs="Arial"/>
          <w:szCs w:val="22"/>
          <w:lang w:eastAsia="en-AU"/>
        </w:rPr>
        <w:t>year terms.</w:t>
      </w:r>
    </w:p>
    <w:p w14:paraId="1AF7FD07" w14:textId="61945705" w:rsidR="00E008AB" w:rsidRPr="0077486E" w:rsidRDefault="0077486E" w:rsidP="00ED5F65">
      <w:pPr>
        <w:spacing w:after="220"/>
        <w:ind w:left="709" w:hanging="709"/>
        <w:rPr>
          <w:rFonts w:ascii="Arial" w:eastAsia="Times New Roman" w:hAnsi="Arial" w:cs="Arial"/>
          <w:b/>
          <w:bCs/>
          <w:szCs w:val="22"/>
          <w:lang w:eastAsia="en-AU"/>
        </w:rPr>
      </w:pPr>
      <w:r>
        <w:rPr>
          <w:rFonts w:ascii="Arial" w:eastAsia="Times New Roman" w:hAnsi="Arial" w:cs="Arial"/>
          <w:b/>
          <w:bCs/>
          <w:szCs w:val="22"/>
          <w:lang w:eastAsia="en-AU"/>
        </w:rPr>
        <w:t>4.3</w:t>
      </w:r>
      <w:r>
        <w:rPr>
          <w:rFonts w:ascii="Arial" w:eastAsia="Times New Roman" w:hAnsi="Arial" w:cs="Arial"/>
          <w:b/>
          <w:bCs/>
          <w:szCs w:val="22"/>
          <w:lang w:eastAsia="en-AU"/>
        </w:rPr>
        <w:tab/>
      </w:r>
      <w:r w:rsidR="00E008AB" w:rsidRPr="0077486E">
        <w:rPr>
          <w:rFonts w:ascii="Arial" w:eastAsia="Times New Roman" w:hAnsi="Arial" w:cs="Arial"/>
          <w:b/>
          <w:bCs/>
          <w:szCs w:val="22"/>
          <w:lang w:eastAsia="en-AU"/>
        </w:rPr>
        <w:t>Secretary</w:t>
      </w:r>
    </w:p>
    <w:p w14:paraId="36B2ADBD" w14:textId="77545EDC" w:rsidR="00E008AB" w:rsidRPr="00E008AB" w:rsidRDefault="00E008AB" w:rsidP="0048614D">
      <w:pPr>
        <w:spacing w:after="220"/>
        <w:ind w:left="709"/>
        <w:rPr>
          <w:rFonts w:ascii="Arial" w:eastAsia="Times New Roman" w:hAnsi="Arial" w:cs="Arial"/>
          <w:szCs w:val="22"/>
          <w:lang w:eastAsia="en-AU"/>
        </w:rPr>
      </w:pPr>
      <w:r w:rsidRPr="0077486E">
        <w:rPr>
          <w:rFonts w:ascii="Arial" w:eastAsia="Times New Roman" w:hAnsi="Arial" w:cs="Arial"/>
          <w:szCs w:val="22"/>
          <w:lang w:eastAsia="en-AU"/>
        </w:rPr>
        <w:t xml:space="preserve">The Committee </w:t>
      </w:r>
      <w:r w:rsidR="00D92FC8">
        <w:rPr>
          <w:rFonts w:ascii="Arial" w:eastAsia="Times New Roman" w:hAnsi="Arial" w:cs="Arial"/>
          <w:szCs w:val="22"/>
          <w:lang w:eastAsia="en-AU"/>
        </w:rPr>
        <w:t xml:space="preserve">Secretary </w:t>
      </w:r>
      <w:r w:rsidRPr="0077486E">
        <w:rPr>
          <w:rFonts w:ascii="Arial" w:eastAsia="Times New Roman" w:hAnsi="Arial" w:cs="Arial"/>
          <w:szCs w:val="22"/>
          <w:lang w:eastAsia="en-AU"/>
        </w:rPr>
        <w:t xml:space="preserve">shall be provided by the APAC </w:t>
      </w:r>
      <w:r w:rsidR="000D3F01">
        <w:rPr>
          <w:rFonts w:ascii="Arial" w:eastAsia="Times New Roman" w:hAnsi="Arial" w:cs="Arial"/>
          <w:szCs w:val="22"/>
          <w:lang w:eastAsia="en-AU"/>
        </w:rPr>
        <w:t>Secretariat</w:t>
      </w:r>
      <w:r w:rsidRPr="0077486E">
        <w:rPr>
          <w:rFonts w:ascii="Arial" w:eastAsia="Times New Roman" w:hAnsi="Arial" w:cs="Arial"/>
          <w:szCs w:val="22"/>
          <w:lang w:eastAsia="en-AU"/>
        </w:rPr>
        <w:t>.</w:t>
      </w:r>
    </w:p>
    <w:p w14:paraId="6B85BD42" w14:textId="69CFE827" w:rsidR="00E008AB" w:rsidRPr="0077486E" w:rsidRDefault="0077486E" w:rsidP="00ED5F65">
      <w:pPr>
        <w:spacing w:after="220"/>
        <w:ind w:left="709" w:hanging="709"/>
        <w:rPr>
          <w:rFonts w:ascii="Arial" w:eastAsia="Times New Roman" w:hAnsi="Arial" w:cs="Arial"/>
          <w:b/>
          <w:bCs/>
          <w:szCs w:val="22"/>
          <w:lang w:eastAsia="en-AU"/>
        </w:rPr>
      </w:pPr>
      <w:r>
        <w:rPr>
          <w:rFonts w:ascii="Arial" w:eastAsia="Times New Roman" w:hAnsi="Arial" w:cs="Arial"/>
          <w:b/>
          <w:bCs/>
          <w:szCs w:val="22"/>
          <w:lang w:eastAsia="en-AU"/>
        </w:rPr>
        <w:t>4.4</w:t>
      </w:r>
      <w:r>
        <w:rPr>
          <w:rFonts w:ascii="Arial" w:eastAsia="Times New Roman" w:hAnsi="Arial" w:cs="Arial"/>
          <w:b/>
          <w:bCs/>
          <w:szCs w:val="22"/>
          <w:lang w:eastAsia="en-AU"/>
        </w:rPr>
        <w:tab/>
      </w:r>
      <w:r w:rsidR="00E008AB" w:rsidRPr="0077486E">
        <w:rPr>
          <w:rFonts w:ascii="Arial" w:eastAsia="Times New Roman" w:hAnsi="Arial" w:cs="Arial"/>
          <w:b/>
          <w:bCs/>
          <w:szCs w:val="22"/>
          <w:lang w:eastAsia="en-AU"/>
        </w:rPr>
        <w:t>Declarations and commitments</w:t>
      </w:r>
    </w:p>
    <w:p w14:paraId="6071A75E" w14:textId="3D16EFD9" w:rsidR="00C50BD5" w:rsidRDefault="00C50BD5" w:rsidP="0048614D">
      <w:pPr>
        <w:spacing w:after="220"/>
        <w:ind w:left="709"/>
        <w:rPr>
          <w:rFonts w:ascii="Arial" w:eastAsia="Times New Roman" w:hAnsi="Arial" w:cs="Arial"/>
          <w:szCs w:val="22"/>
          <w:lang w:eastAsia="en-AU"/>
        </w:rPr>
      </w:pPr>
      <w:r>
        <w:rPr>
          <w:rFonts w:ascii="Arial" w:eastAsia="Times New Roman" w:hAnsi="Arial" w:cs="Arial"/>
          <w:szCs w:val="22"/>
          <w:lang w:eastAsia="en-AU"/>
        </w:rPr>
        <w:t xml:space="preserve">Committee members shall conduct their activities in line with the APAC Code of Conduct set out in </w:t>
      </w:r>
      <w:r w:rsidR="00BC79EB">
        <w:rPr>
          <w:rFonts w:ascii="Arial" w:eastAsia="Times New Roman" w:hAnsi="Arial" w:cs="Arial"/>
          <w:szCs w:val="22"/>
          <w:lang w:eastAsia="en-AU"/>
        </w:rPr>
        <w:t xml:space="preserve">the </w:t>
      </w:r>
      <w:r>
        <w:rPr>
          <w:rFonts w:ascii="Arial" w:eastAsia="Times New Roman" w:hAnsi="Arial" w:cs="Arial"/>
          <w:szCs w:val="22"/>
          <w:lang w:eastAsia="en-AU"/>
        </w:rPr>
        <w:t>APAC Regulations and Codes</w:t>
      </w:r>
      <w:r w:rsidR="00BC79EB">
        <w:rPr>
          <w:rFonts w:ascii="Arial" w:eastAsia="Times New Roman" w:hAnsi="Arial" w:cs="Arial"/>
          <w:szCs w:val="22"/>
          <w:lang w:eastAsia="en-AU"/>
        </w:rPr>
        <w:t xml:space="preserve"> (</w:t>
      </w:r>
      <w:r w:rsidR="00BC79EB" w:rsidRPr="00BC79EB">
        <w:rPr>
          <w:rFonts w:ascii="Arial" w:eastAsia="Times New Roman" w:hAnsi="Arial" w:cs="Arial"/>
          <w:szCs w:val="22"/>
          <w:lang w:eastAsia="en-AU"/>
        </w:rPr>
        <w:t>APAC GOV-002</w:t>
      </w:r>
      <w:r w:rsidR="00BC79EB">
        <w:rPr>
          <w:rFonts w:ascii="Arial" w:eastAsia="Times New Roman" w:hAnsi="Arial" w:cs="Arial"/>
          <w:szCs w:val="22"/>
          <w:lang w:eastAsia="en-AU"/>
        </w:rPr>
        <w:t>).</w:t>
      </w:r>
    </w:p>
    <w:p w14:paraId="7F4EE2ED" w14:textId="36E2A7A8" w:rsidR="00E008AB" w:rsidRPr="00CA7EC8" w:rsidRDefault="00E008AB" w:rsidP="00ED5F65">
      <w:pPr>
        <w:pStyle w:val="ListParagraph"/>
        <w:numPr>
          <w:ilvl w:val="0"/>
          <w:numId w:val="7"/>
        </w:numPr>
        <w:spacing w:after="220"/>
        <w:ind w:left="709" w:hanging="709"/>
        <w:contextualSpacing w:val="0"/>
        <w:rPr>
          <w:rFonts w:ascii="Arial" w:hAnsi="Arial" w:cs="Arial"/>
          <w:b/>
        </w:rPr>
      </w:pPr>
      <w:r w:rsidRPr="00CA7EC8">
        <w:rPr>
          <w:rFonts w:ascii="Arial" w:hAnsi="Arial" w:cs="Arial"/>
          <w:b/>
        </w:rPr>
        <w:t>Meetings and Records</w:t>
      </w:r>
    </w:p>
    <w:p w14:paraId="10649B62" w14:textId="674DF359" w:rsidR="00E008AB" w:rsidRPr="00CA7EC8" w:rsidRDefault="00E008AB" w:rsidP="00ED5F65">
      <w:pPr>
        <w:pStyle w:val="ListParagraph"/>
        <w:numPr>
          <w:ilvl w:val="1"/>
          <w:numId w:val="7"/>
        </w:numPr>
        <w:spacing w:after="220"/>
        <w:ind w:left="709" w:hanging="709"/>
        <w:contextualSpacing w:val="0"/>
        <w:rPr>
          <w:rFonts w:ascii="Arial" w:hAnsi="Arial" w:cs="Arial"/>
          <w:b/>
        </w:rPr>
      </w:pPr>
      <w:r w:rsidRPr="00CA7EC8">
        <w:rPr>
          <w:rFonts w:ascii="Arial" w:hAnsi="Arial" w:cs="Arial"/>
          <w:b/>
        </w:rPr>
        <w:t>Meetings</w:t>
      </w:r>
    </w:p>
    <w:p w14:paraId="17D4248E" w14:textId="0F1DD926" w:rsidR="00624D31" w:rsidRDefault="0048614D" w:rsidP="00ED5F65">
      <w:pPr>
        <w:spacing w:after="220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5.1.1</w:t>
      </w:r>
      <w:r>
        <w:rPr>
          <w:rFonts w:ascii="Arial" w:hAnsi="Arial" w:cs="Arial"/>
        </w:rPr>
        <w:tab/>
      </w:r>
      <w:r w:rsidR="00E008AB" w:rsidRPr="00CA7EC8">
        <w:rPr>
          <w:rFonts w:ascii="Arial" w:hAnsi="Arial" w:cs="Arial"/>
        </w:rPr>
        <w:t xml:space="preserve">All Committee members are </w:t>
      </w:r>
      <w:r w:rsidR="006A6F1A">
        <w:rPr>
          <w:rFonts w:ascii="Arial" w:hAnsi="Arial" w:cs="Arial"/>
        </w:rPr>
        <w:t>expected</w:t>
      </w:r>
      <w:r w:rsidR="006A6F1A" w:rsidRPr="00CA7EC8">
        <w:rPr>
          <w:rFonts w:ascii="Arial" w:hAnsi="Arial" w:cs="Arial"/>
        </w:rPr>
        <w:t xml:space="preserve"> </w:t>
      </w:r>
      <w:r w:rsidR="00E008AB" w:rsidRPr="00CA7EC8">
        <w:rPr>
          <w:rFonts w:ascii="Arial" w:hAnsi="Arial" w:cs="Arial"/>
        </w:rPr>
        <w:t>to attend each meeting in person or</w:t>
      </w:r>
      <w:r w:rsidR="0012200D">
        <w:rPr>
          <w:rFonts w:ascii="Arial" w:hAnsi="Arial" w:cs="Arial"/>
        </w:rPr>
        <w:t>, if the facility is made available,</w:t>
      </w:r>
      <w:r w:rsidR="00E008AB" w:rsidRPr="00CA7EC8">
        <w:rPr>
          <w:rFonts w:ascii="Arial" w:hAnsi="Arial" w:cs="Arial"/>
        </w:rPr>
        <w:t xml:space="preserve"> via</w:t>
      </w:r>
      <w:r w:rsidR="00624D31">
        <w:rPr>
          <w:rFonts w:ascii="Arial" w:hAnsi="Arial" w:cs="Arial"/>
        </w:rPr>
        <w:t xml:space="preserve"> </w:t>
      </w:r>
      <w:r w:rsidR="00E008AB" w:rsidRPr="00CA7EC8">
        <w:rPr>
          <w:rFonts w:ascii="Arial" w:hAnsi="Arial" w:cs="Arial"/>
        </w:rPr>
        <w:t>tele- or video-conference.</w:t>
      </w:r>
    </w:p>
    <w:p w14:paraId="37FF1577" w14:textId="470B7D7C" w:rsidR="00E10835" w:rsidRDefault="0048614D" w:rsidP="00ED5F65">
      <w:pPr>
        <w:spacing w:after="220"/>
        <w:ind w:left="709" w:hanging="709"/>
        <w:rPr>
          <w:rFonts w:ascii="Arial" w:hAnsi="Arial" w:cs="Arial"/>
        </w:rPr>
      </w:pPr>
      <w:r>
        <w:rPr>
          <w:rFonts w:ascii="Arial" w:eastAsia="Times New Roman" w:hAnsi="Arial" w:cs="Arial"/>
          <w:szCs w:val="22"/>
          <w:lang w:eastAsia="en-AU"/>
        </w:rPr>
        <w:t>5.1.2</w:t>
      </w:r>
      <w:r>
        <w:rPr>
          <w:rFonts w:ascii="Arial" w:eastAsia="Times New Roman" w:hAnsi="Arial" w:cs="Arial"/>
          <w:szCs w:val="22"/>
          <w:lang w:eastAsia="en-AU"/>
        </w:rPr>
        <w:tab/>
      </w:r>
      <w:r w:rsidR="00E10835" w:rsidRPr="00E008AB">
        <w:rPr>
          <w:rFonts w:ascii="Arial" w:eastAsia="Times New Roman" w:hAnsi="Arial" w:cs="Arial"/>
          <w:szCs w:val="22"/>
          <w:lang w:eastAsia="en-AU"/>
        </w:rPr>
        <w:t xml:space="preserve">In the absence of the Chair of the Committee, the Committee </w:t>
      </w:r>
      <w:r w:rsidR="00AD31BF">
        <w:rPr>
          <w:rFonts w:ascii="Arial" w:eastAsia="Times New Roman" w:hAnsi="Arial" w:cs="Arial"/>
          <w:szCs w:val="22"/>
          <w:lang w:eastAsia="en-AU"/>
        </w:rPr>
        <w:t xml:space="preserve">Vice Chair shall act as the </w:t>
      </w:r>
      <w:r w:rsidR="00E10835" w:rsidRPr="00E008AB">
        <w:rPr>
          <w:rFonts w:ascii="Arial" w:eastAsia="Times New Roman" w:hAnsi="Arial" w:cs="Arial"/>
          <w:szCs w:val="22"/>
          <w:lang w:eastAsia="en-AU"/>
        </w:rPr>
        <w:t>Chair for that meeting.</w:t>
      </w:r>
    </w:p>
    <w:p w14:paraId="6911B0B8" w14:textId="3DEE4852" w:rsidR="00E008AB" w:rsidRPr="00CA7EC8" w:rsidRDefault="0048614D" w:rsidP="00ED5F65">
      <w:pPr>
        <w:spacing w:after="220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5.1.3</w:t>
      </w:r>
      <w:r>
        <w:rPr>
          <w:rFonts w:ascii="Arial" w:hAnsi="Arial" w:cs="Arial"/>
        </w:rPr>
        <w:tab/>
      </w:r>
      <w:r w:rsidR="00E008AB" w:rsidRPr="0077486E">
        <w:rPr>
          <w:rFonts w:ascii="Arial" w:hAnsi="Arial" w:cs="Arial"/>
        </w:rPr>
        <w:t xml:space="preserve">The APAC Secretary, or delegate, </w:t>
      </w:r>
      <w:r w:rsidR="009F5E55" w:rsidRPr="0077486E">
        <w:rPr>
          <w:rFonts w:ascii="Arial" w:hAnsi="Arial" w:cs="Arial"/>
        </w:rPr>
        <w:t>shall</w:t>
      </w:r>
      <w:r w:rsidR="00E008AB" w:rsidRPr="0077486E">
        <w:rPr>
          <w:rFonts w:ascii="Arial" w:hAnsi="Arial" w:cs="Arial"/>
        </w:rPr>
        <w:t xml:space="preserve"> attend all meetings except when the Committee</w:t>
      </w:r>
      <w:r w:rsidR="00624D31" w:rsidRPr="0077486E">
        <w:rPr>
          <w:rFonts w:ascii="Arial" w:hAnsi="Arial" w:cs="Arial"/>
        </w:rPr>
        <w:t xml:space="preserve"> </w:t>
      </w:r>
      <w:r w:rsidR="00E008AB" w:rsidRPr="0077486E">
        <w:rPr>
          <w:rFonts w:ascii="Arial" w:hAnsi="Arial" w:cs="Arial"/>
        </w:rPr>
        <w:t xml:space="preserve">Chair declares a matter is to be discussed </w:t>
      </w:r>
      <w:r w:rsidR="00AD31BF" w:rsidRPr="0077486E">
        <w:rPr>
          <w:rFonts w:ascii="Arial" w:hAnsi="Arial" w:cs="Arial"/>
        </w:rPr>
        <w:t>without their presence</w:t>
      </w:r>
      <w:r w:rsidR="00E008AB" w:rsidRPr="0077486E">
        <w:rPr>
          <w:rFonts w:ascii="Arial" w:hAnsi="Arial" w:cs="Arial"/>
        </w:rPr>
        <w:t>.</w:t>
      </w:r>
    </w:p>
    <w:p w14:paraId="66B56825" w14:textId="77777777" w:rsidR="00E008AB" w:rsidRPr="00CA7EC8" w:rsidRDefault="00E008AB" w:rsidP="00ED5F65">
      <w:pPr>
        <w:pStyle w:val="ListParagraph"/>
        <w:numPr>
          <w:ilvl w:val="1"/>
          <w:numId w:val="7"/>
        </w:numPr>
        <w:spacing w:after="220"/>
        <w:ind w:left="709" w:hanging="709"/>
        <w:rPr>
          <w:rFonts w:ascii="Arial" w:eastAsia="Times New Roman" w:hAnsi="Arial" w:cs="Arial"/>
          <w:b/>
          <w:bCs/>
          <w:szCs w:val="22"/>
          <w:lang w:eastAsia="en-AU"/>
        </w:rPr>
      </w:pPr>
      <w:r w:rsidRPr="00CA7EC8">
        <w:rPr>
          <w:rFonts w:ascii="Arial" w:eastAsia="Times New Roman" w:hAnsi="Arial" w:cs="Arial"/>
          <w:b/>
          <w:bCs/>
          <w:szCs w:val="22"/>
          <w:lang w:eastAsia="en-AU"/>
        </w:rPr>
        <w:t>Frequency</w:t>
      </w:r>
    </w:p>
    <w:p w14:paraId="58694375" w14:textId="78F0D690" w:rsidR="00E008AB" w:rsidRPr="00E008AB" w:rsidRDefault="00E008AB" w:rsidP="0048614D">
      <w:pPr>
        <w:spacing w:after="220"/>
        <w:ind w:left="709"/>
        <w:rPr>
          <w:rFonts w:ascii="Arial" w:eastAsia="Times New Roman" w:hAnsi="Arial" w:cs="Arial"/>
          <w:szCs w:val="22"/>
          <w:lang w:eastAsia="en-AU"/>
        </w:rPr>
      </w:pPr>
      <w:r w:rsidRPr="00E008AB">
        <w:rPr>
          <w:rFonts w:ascii="Arial" w:eastAsia="Times New Roman" w:hAnsi="Arial" w:cs="Arial"/>
          <w:szCs w:val="22"/>
          <w:lang w:eastAsia="en-AU"/>
        </w:rPr>
        <w:t xml:space="preserve">The Committee shall meet at least </w:t>
      </w:r>
      <w:r w:rsidR="005D49AE">
        <w:rPr>
          <w:rFonts w:ascii="Arial" w:eastAsia="Times New Roman" w:hAnsi="Arial" w:cs="Arial"/>
          <w:szCs w:val="22"/>
          <w:lang w:eastAsia="en-AU"/>
        </w:rPr>
        <w:t xml:space="preserve">once </w:t>
      </w:r>
      <w:r w:rsidRPr="00E008AB">
        <w:rPr>
          <w:rFonts w:ascii="Arial" w:eastAsia="Times New Roman" w:hAnsi="Arial" w:cs="Arial"/>
          <w:szCs w:val="22"/>
          <w:lang w:eastAsia="en-AU"/>
        </w:rPr>
        <w:t>every 12 months.</w:t>
      </w:r>
    </w:p>
    <w:p w14:paraId="594DCE8C" w14:textId="77777777" w:rsidR="00E008AB" w:rsidRPr="007F6518" w:rsidRDefault="00E008AB" w:rsidP="00ED5F65">
      <w:pPr>
        <w:pStyle w:val="ListParagraph"/>
        <w:numPr>
          <w:ilvl w:val="1"/>
          <w:numId w:val="7"/>
        </w:numPr>
        <w:spacing w:after="220"/>
        <w:ind w:left="709" w:hanging="709"/>
        <w:rPr>
          <w:rFonts w:ascii="Arial" w:eastAsia="Times New Roman" w:hAnsi="Arial" w:cs="Arial"/>
          <w:b/>
          <w:bCs/>
          <w:szCs w:val="22"/>
          <w:lang w:eastAsia="en-AU"/>
        </w:rPr>
      </w:pPr>
      <w:r w:rsidRPr="007F6518">
        <w:rPr>
          <w:rFonts w:ascii="Arial" w:eastAsia="Times New Roman" w:hAnsi="Arial" w:cs="Arial"/>
          <w:b/>
          <w:bCs/>
          <w:szCs w:val="22"/>
          <w:lang w:eastAsia="en-AU"/>
        </w:rPr>
        <w:t>Notice, agendas and working documents</w:t>
      </w:r>
    </w:p>
    <w:p w14:paraId="4E2C9423" w14:textId="43D820F7" w:rsidR="0021636B" w:rsidRDefault="0048614D" w:rsidP="0048614D">
      <w:pPr>
        <w:spacing w:after="220"/>
        <w:ind w:left="709" w:hanging="709"/>
        <w:rPr>
          <w:rFonts w:ascii="Arial" w:eastAsia="Times New Roman" w:hAnsi="Arial" w:cs="Arial"/>
          <w:szCs w:val="22"/>
          <w:lang w:eastAsia="en-AU"/>
        </w:rPr>
      </w:pPr>
      <w:r>
        <w:rPr>
          <w:rFonts w:ascii="Arial" w:eastAsia="Times New Roman" w:hAnsi="Arial" w:cs="Arial"/>
          <w:szCs w:val="22"/>
          <w:lang w:eastAsia="en-AU"/>
        </w:rPr>
        <w:t>5.3.1</w:t>
      </w:r>
      <w:r>
        <w:rPr>
          <w:rFonts w:ascii="Arial" w:eastAsia="Times New Roman" w:hAnsi="Arial" w:cs="Arial"/>
          <w:szCs w:val="22"/>
          <w:lang w:eastAsia="en-AU"/>
        </w:rPr>
        <w:tab/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The Committee Secretary </w:t>
      </w:r>
      <w:r w:rsidR="009F5E55">
        <w:rPr>
          <w:rFonts w:ascii="Arial" w:eastAsia="Times New Roman" w:hAnsi="Arial" w:cs="Arial"/>
          <w:szCs w:val="22"/>
          <w:lang w:eastAsia="en-AU"/>
        </w:rPr>
        <w:t>shall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 distribute a notice of each meeting confirming the date, time, venue and agenda to each member of the Committee at least </w:t>
      </w:r>
      <w:r w:rsidR="00CD5395" w:rsidRPr="00435E9F">
        <w:rPr>
          <w:rFonts w:ascii="Arial" w:eastAsia="Times New Roman" w:hAnsi="Arial" w:cs="Arial"/>
          <w:szCs w:val="22"/>
          <w:lang w:eastAsia="en-AU"/>
        </w:rPr>
        <w:t>14</w:t>
      </w:r>
      <w:r w:rsidR="00E008AB" w:rsidRPr="00435E9F">
        <w:rPr>
          <w:rFonts w:ascii="Arial" w:eastAsia="Times New Roman" w:hAnsi="Arial" w:cs="Arial"/>
          <w:szCs w:val="22"/>
          <w:lang w:eastAsia="en-AU"/>
        </w:rPr>
        <w:t xml:space="preserve"> days prior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 to the date of the meeting. The notice of the meeting </w:t>
      </w:r>
      <w:r w:rsidR="009F5E55">
        <w:rPr>
          <w:rFonts w:ascii="Arial" w:eastAsia="Times New Roman" w:hAnsi="Arial" w:cs="Arial"/>
          <w:szCs w:val="22"/>
          <w:lang w:eastAsia="en-AU"/>
        </w:rPr>
        <w:t>shall</w:t>
      </w:r>
      <w:r w:rsidR="009F5E55" w:rsidRPr="00E008AB">
        <w:rPr>
          <w:rFonts w:ascii="Arial" w:eastAsia="Times New Roman" w:hAnsi="Arial" w:cs="Arial"/>
          <w:szCs w:val="22"/>
          <w:lang w:eastAsia="en-AU"/>
        </w:rPr>
        <w:t xml:space="preserve"> </w:t>
      </w:r>
      <w:r w:rsidR="0021636B">
        <w:rPr>
          <w:rFonts w:ascii="Arial" w:eastAsia="Times New Roman" w:hAnsi="Arial" w:cs="Arial"/>
          <w:szCs w:val="22"/>
          <w:lang w:eastAsia="en-AU"/>
        </w:rPr>
        <w:t xml:space="preserve">also 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include </w:t>
      </w:r>
      <w:r w:rsidR="0021636B">
        <w:rPr>
          <w:rFonts w:ascii="Arial" w:eastAsia="Times New Roman" w:hAnsi="Arial" w:cs="Arial"/>
          <w:szCs w:val="22"/>
          <w:lang w:eastAsia="en-AU"/>
        </w:rPr>
        <w:t xml:space="preserve">details of 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the relevant supporting working papers to be discussed.  </w:t>
      </w:r>
    </w:p>
    <w:p w14:paraId="566343B3" w14:textId="5ADD926D" w:rsidR="00E008AB" w:rsidRPr="00E008AB" w:rsidRDefault="0048614D" w:rsidP="0048614D">
      <w:pPr>
        <w:spacing w:after="220"/>
        <w:ind w:left="709" w:hanging="709"/>
        <w:rPr>
          <w:rFonts w:ascii="Arial" w:eastAsia="Times New Roman" w:hAnsi="Arial" w:cs="Arial"/>
          <w:szCs w:val="22"/>
          <w:lang w:eastAsia="en-AU"/>
        </w:rPr>
      </w:pPr>
      <w:r>
        <w:rPr>
          <w:rFonts w:ascii="Arial" w:eastAsia="Times New Roman" w:hAnsi="Arial" w:cs="Arial"/>
          <w:szCs w:val="22"/>
          <w:lang w:eastAsia="en-AU"/>
        </w:rPr>
        <w:t>5.3.2</w:t>
      </w:r>
      <w:r>
        <w:rPr>
          <w:rFonts w:ascii="Arial" w:eastAsia="Times New Roman" w:hAnsi="Arial" w:cs="Arial"/>
          <w:szCs w:val="22"/>
          <w:lang w:eastAsia="en-AU"/>
        </w:rPr>
        <w:tab/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Meeting </w:t>
      </w:r>
      <w:r w:rsidR="0021636B">
        <w:rPr>
          <w:rFonts w:ascii="Arial" w:eastAsia="Times New Roman" w:hAnsi="Arial" w:cs="Arial"/>
          <w:szCs w:val="22"/>
          <w:lang w:eastAsia="en-AU"/>
        </w:rPr>
        <w:t xml:space="preserve">papers </w:t>
      </w:r>
      <w:r w:rsidR="009F5E55">
        <w:rPr>
          <w:rFonts w:ascii="Arial" w:eastAsia="Times New Roman" w:hAnsi="Arial" w:cs="Arial"/>
          <w:szCs w:val="22"/>
          <w:lang w:eastAsia="en-AU"/>
        </w:rPr>
        <w:t xml:space="preserve">shall </w:t>
      </w:r>
      <w:r w:rsidR="0021636B">
        <w:rPr>
          <w:rFonts w:ascii="Arial" w:eastAsia="Times New Roman" w:hAnsi="Arial" w:cs="Arial"/>
          <w:szCs w:val="22"/>
          <w:lang w:eastAsia="en-AU"/>
        </w:rPr>
        <w:t>be distributed t</w:t>
      </w:r>
      <w:r w:rsidR="0021636B" w:rsidRPr="0021636B">
        <w:rPr>
          <w:rFonts w:ascii="Arial" w:eastAsia="Times New Roman" w:hAnsi="Arial" w:cs="Arial"/>
          <w:szCs w:val="22"/>
          <w:lang w:eastAsia="en-AU"/>
        </w:rPr>
        <w:t xml:space="preserve">o each member of the Committee at least </w:t>
      </w:r>
      <w:r w:rsidR="00CD5395" w:rsidRPr="00435E9F">
        <w:rPr>
          <w:rFonts w:ascii="Arial" w:eastAsia="Times New Roman" w:hAnsi="Arial" w:cs="Arial"/>
          <w:szCs w:val="22"/>
          <w:lang w:eastAsia="en-AU"/>
        </w:rPr>
        <w:t>14</w:t>
      </w:r>
      <w:r w:rsidR="0021636B" w:rsidRPr="00435E9F">
        <w:rPr>
          <w:rFonts w:ascii="Arial" w:eastAsia="Times New Roman" w:hAnsi="Arial" w:cs="Arial"/>
          <w:szCs w:val="22"/>
          <w:lang w:eastAsia="en-AU"/>
        </w:rPr>
        <w:t xml:space="preserve"> days prior to the date of the meeting.</w:t>
      </w:r>
    </w:p>
    <w:p w14:paraId="39291CF8" w14:textId="77777777" w:rsidR="00E008AB" w:rsidRPr="007F6518" w:rsidRDefault="00E008AB" w:rsidP="00ED5F65">
      <w:pPr>
        <w:pStyle w:val="ListParagraph"/>
        <w:numPr>
          <w:ilvl w:val="1"/>
          <w:numId w:val="7"/>
        </w:numPr>
        <w:spacing w:after="220"/>
        <w:ind w:left="709" w:hanging="709"/>
        <w:rPr>
          <w:rFonts w:ascii="Arial" w:eastAsia="Times New Roman" w:hAnsi="Arial" w:cs="Arial"/>
          <w:b/>
          <w:bCs/>
          <w:szCs w:val="22"/>
          <w:lang w:eastAsia="en-AU"/>
        </w:rPr>
      </w:pPr>
      <w:r w:rsidRPr="007F6518">
        <w:rPr>
          <w:rFonts w:ascii="Arial" w:eastAsia="Times New Roman" w:hAnsi="Arial" w:cs="Arial"/>
          <w:b/>
          <w:bCs/>
          <w:szCs w:val="22"/>
          <w:lang w:eastAsia="en-AU"/>
        </w:rPr>
        <w:t>Quorum</w:t>
      </w:r>
    </w:p>
    <w:p w14:paraId="05AA0D8E" w14:textId="2624149A" w:rsidR="00E008AB" w:rsidRPr="00E008AB" w:rsidRDefault="00E008AB" w:rsidP="0048614D">
      <w:pPr>
        <w:spacing w:after="220"/>
        <w:ind w:left="709"/>
        <w:rPr>
          <w:rFonts w:ascii="Arial" w:eastAsia="Times New Roman" w:hAnsi="Arial" w:cs="Arial"/>
          <w:szCs w:val="22"/>
          <w:lang w:eastAsia="en-AU"/>
        </w:rPr>
      </w:pPr>
      <w:r w:rsidRPr="00E008AB">
        <w:rPr>
          <w:rFonts w:ascii="Arial" w:eastAsia="Times New Roman" w:hAnsi="Arial" w:cs="Arial"/>
          <w:szCs w:val="22"/>
          <w:lang w:eastAsia="en-AU"/>
        </w:rPr>
        <w:t xml:space="preserve">The quorum for </w:t>
      </w:r>
      <w:r w:rsidR="001C5DF6">
        <w:rPr>
          <w:rFonts w:ascii="Arial" w:eastAsia="Times New Roman" w:hAnsi="Arial" w:cs="Arial"/>
          <w:szCs w:val="22"/>
          <w:lang w:eastAsia="en-AU"/>
        </w:rPr>
        <w:t>a</w:t>
      </w:r>
      <w:r w:rsidR="001C5DF6" w:rsidRPr="00E008AB">
        <w:rPr>
          <w:rFonts w:ascii="Arial" w:eastAsia="Times New Roman" w:hAnsi="Arial" w:cs="Arial"/>
          <w:szCs w:val="22"/>
          <w:lang w:eastAsia="en-AU"/>
        </w:rPr>
        <w:t xml:space="preserve"> </w:t>
      </w:r>
      <w:r w:rsidRPr="00E008AB">
        <w:rPr>
          <w:rFonts w:ascii="Arial" w:eastAsia="Times New Roman" w:hAnsi="Arial" w:cs="Arial"/>
          <w:szCs w:val="22"/>
          <w:lang w:eastAsia="en-AU"/>
        </w:rPr>
        <w:t xml:space="preserve">meeting </w:t>
      </w:r>
      <w:r w:rsidR="001C5DF6">
        <w:rPr>
          <w:rFonts w:ascii="Arial" w:eastAsia="Times New Roman" w:hAnsi="Arial" w:cs="Arial"/>
          <w:szCs w:val="22"/>
          <w:lang w:eastAsia="en-AU"/>
        </w:rPr>
        <w:t xml:space="preserve">to be held and for voting and decision-making to take place </w:t>
      </w:r>
      <w:r w:rsidRPr="00E008AB">
        <w:rPr>
          <w:rFonts w:ascii="Arial" w:eastAsia="Times New Roman" w:hAnsi="Arial" w:cs="Arial"/>
          <w:szCs w:val="22"/>
          <w:lang w:eastAsia="en-AU"/>
        </w:rPr>
        <w:t xml:space="preserve">shall be at least one-half of the </w:t>
      </w:r>
      <w:r w:rsidR="001C5DF6">
        <w:rPr>
          <w:rFonts w:ascii="Arial" w:eastAsia="Times New Roman" w:hAnsi="Arial" w:cs="Arial"/>
          <w:szCs w:val="22"/>
          <w:lang w:eastAsia="en-AU"/>
        </w:rPr>
        <w:t>Committee members listed</w:t>
      </w:r>
      <w:r w:rsidRPr="00E008AB">
        <w:rPr>
          <w:rFonts w:ascii="Arial" w:eastAsia="Times New Roman" w:hAnsi="Arial" w:cs="Arial"/>
          <w:szCs w:val="22"/>
          <w:lang w:eastAsia="en-AU"/>
        </w:rPr>
        <w:t>.</w:t>
      </w:r>
    </w:p>
    <w:p w14:paraId="32989D8E" w14:textId="77777777" w:rsidR="00E008AB" w:rsidRPr="007F6518" w:rsidRDefault="00E008AB" w:rsidP="00ED5F65">
      <w:pPr>
        <w:pStyle w:val="ListParagraph"/>
        <w:numPr>
          <w:ilvl w:val="1"/>
          <w:numId w:val="7"/>
        </w:numPr>
        <w:spacing w:after="220"/>
        <w:ind w:left="709" w:hanging="709"/>
        <w:rPr>
          <w:rFonts w:ascii="Arial" w:eastAsia="Times New Roman" w:hAnsi="Arial" w:cs="Arial"/>
          <w:b/>
          <w:bCs/>
          <w:szCs w:val="22"/>
          <w:lang w:eastAsia="en-AU"/>
        </w:rPr>
      </w:pPr>
      <w:r w:rsidRPr="007F6518">
        <w:rPr>
          <w:rFonts w:ascii="Arial" w:eastAsia="Times New Roman" w:hAnsi="Arial" w:cs="Arial"/>
          <w:b/>
          <w:bCs/>
          <w:szCs w:val="22"/>
          <w:lang w:eastAsia="en-AU"/>
        </w:rPr>
        <w:lastRenderedPageBreak/>
        <w:t>Other attendees</w:t>
      </w:r>
    </w:p>
    <w:p w14:paraId="23E11F30" w14:textId="4CA0F75B" w:rsidR="00E008AB" w:rsidRPr="00E008AB" w:rsidRDefault="00C16D71" w:rsidP="0048614D">
      <w:pPr>
        <w:spacing w:after="220"/>
        <w:ind w:left="709"/>
        <w:rPr>
          <w:rFonts w:ascii="Arial" w:eastAsia="Times New Roman" w:hAnsi="Arial" w:cs="Arial"/>
          <w:szCs w:val="22"/>
          <w:lang w:eastAsia="en-AU"/>
        </w:rPr>
      </w:pPr>
      <w:r>
        <w:rPr>
          <w:rFonts w:ascii="Arial" w:eastAsia="Times New Roman" w:hAnsi="Arial" w:cs="Arial"/>
          <w:szCs w:val="22"/>
          <w:lang w:eastAsia="en-AU"/>
        </w:rPr>
        <w:t>The Chair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 of the Committee may invite any person to attend meetings of the Committee, for all or any part of the meeting.  Such attendees shall not have voting ri</w:t>
      </w:r>
      <w:r w:rsidR="007F6518">
        <w:rPr>
          <w:rFonts w:ascii="Arial" w:eastAsia="Times New Roman" w:hAnsi="Arial" w:cs="Arial"/>
          <w:szCs w:val="22"/>
          <w:lang w:eastAsia="en-AU"/>
        </w:rPr>
        <w:t>ghts or participate in decision-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>making.</w:t>
      </w:r>
    </w:p>
    <w:p w14:paraId="17D83951" w14:textId="77777777" w:rsidR="00E008AB" w:rsidRPr="007F6518" w:rsidRDefault="00E008AB" w:rsidP="00ED5F65">
      <w:pPr>
        <w:pStyle w:val="ListParagraph"/>
        <w:numPr>
          <w:ilvl w:val="1"/>
          <w:numId w:val="7"/>
        </w:numPr>
        <w:spacing w:after="220"/>
        <w:ind w:left="709" w:hanging="709"/>
        <w:rPr>
          <w:rFonts w:ascii="Arial" w:eastAsia="Times New Roman" w:hAnsi="Arial" w:cs="Arial"/>
          <w:b/>
          <w:bCs/>
          <w:szCs w:val="22"/>
          <w:lang w:eastAsia="en-AU"/>
        </w:rPr>
      </w:pPr>
      <w:r w:rsidRPr="007F6518">
        <w:rPr>
          <w:rFonts w:ascii="Arial" w:eastAsia="Times New Roman" w:hAnsi="Arial" w:cs="Arial"/>
          <w:b/>
          <w:bCs/>
          <w:szCs w:val="22"/>
          <w:lang w:eastAsia="en-AU"/>
        </w:rPr>
        <w:t>Voting and decision making</w:t>
      </w:r>
    </w:p>
    <w:p w14:paraId="5C26DFCA" w14:textId="138651DD" w:rsidR="00617A06" w:rsidRDefault="0048614D" w:rsidP="00ED5F65">
      <w:pPr>
        <w:spacing w:after="220"/>
        <w:ind w:left="709" w:hanging="709"/>
        <w:rPr>
          <w:rFonts w:ascii="Arial" w:eastAsia="Times New Roman" w:hAnsi="Arial" w:cs="Arial"/>
          <w:szCs w:val="22"/>
          <w:lang w:eastAsia="en-AU"/>
        </w:rPr>
      </w:pPr>
      <w:r>
        <w:rPr>
          <w:rFonts w:ascii="Arial" w:eastAsia="Times New Roman" w:hAnsi="Arial" w:cs="Arial"/>
          <w:szCs w:val="22"/>
          <w:lang w:eastAsia="en-AU"/>
        </w:rPr>
        <w:t>5.6.1</w:t>
      </w:r>
      <w:r>
        <w:rPr>
          <w:rFonts w:ascii="Arial" w:eastAsia="Times New Roman" w:hAnsi="Arial" w:cs="Arial"/>
          <w:szCs w:val="22"/>
          <w:lang w:eastAsia="en-AU"/>
        </w:rPr>
        <w:tab/>
      </w:r>
      <w:r w:rsidR="00617A06" w:rsidRPr="00617A06">
        <w:rPr>
          <w:rFonts w:ascii="Arial" w:eastAsia="Times New Roman" w:hAnsi="Arial" w:cs="Arial"/>
          <w:szCs w:val="22"/>
          <w:lang w:eastAsia="en-AU"/>
        </w:rPr>
        <w:t xml:space="preserve">The Committee </w:t>
      </w:r>
      <w:r w:rsidR="00617A06">
        <w:rPr>
          <w:rFonts w:ascii="Arial" w:eastAsia="Times New Roman" w:hAnsi="Arial" w:cs="Arial"/>
          <w:szCs w:val="22"/>
          <w:lang w:eastAsia="en-AU"/>
        </w:rPr>
        <w:t>shall seek to reach decisions by a process of consensus but in the event that a vote is necessary, a simple majority of committee members attending the meeting is required.</w:t>
      </w:r>
      <w:r w:rsidR="00CD5395">
        <w:rPr>
          <w:rFonts w:ascii="Arial" w:eastAsia="Times New Roman" w:hAnsi="Arial" w:cs="Arial"/>
          <w:szCs w:val="22"/>
          <w:lang w:eastAsia="en-AU"/>
        </w:rPr>
        <w:t xml:space="preserve">  </w:t>
      </w:r>
    </w:p>
    <w:p w14:paraId="5D1B9B56" w14:textId="29F848C3" w:rsidR="00E008AB" w:rsidRPr="00E008AB" w:rsidRDefault="0048614D" w:rsidP="00ED5F65">
      <w:pPr>
        <w:spacing w:after="220"/>
        <w:ind w:left="709" w:hanging="709"/>
        <w:rPr>
          <w:rFonts w:ascii="Arial" w:eastAsia="Times New Roman" w:hAnsi="Arial" w:cs="Arial"/>
          <w:szCs w:val="22"/>
          <w:lang w:eastAsia="en-AU"/>
        </w:rPr>
      </w:pPr>
      <w:r>
        <w:rPr>
          <w:rFonts w:ascii="Arial" w:eastAsia="Times New Roman" w:hAnsi="Arial" w:cs="Arial"/>
          <w:szCs w:val="22"/>
          <w:lang w:eastAsia="en-AU"/>
        </w:rPr>
        <w:t>5.6.2</w:t>
      </w:r>
      <w:r>
        <w:rPr>
          <w:rFonts w:ascii="Arial" w:eastAsia="Times New Roman" w:hAnsi="Arial" w:cs="Arial"/>
          <w:szCs w:val="22"/>
          <w:lang w:eastAsia="en-AU"/>
        </w:rPr>
        <w:tab/>
      </w:r>
      <w:r w:rsidR="00E008AB" w:rsidRPr="00E008AB">
        <w:rPr>
          <w:rFonts w:ascii="Arial" w:eastAsia="Times New Roman" w:hAnsi="Arial" w:cs="Arial"/>
          <w:szCs w:val="22"/>
          <w:lang w:eastAsia="en-AU"/>
        </w:rPr>
        <w:t>Observer and ex-offic</w:t>
      </w:r>
      <w:r w:rsidR="006A75DD">
        <w:rPr>
          <w:rFonts w:ascii="Arial" w:eastAsia="Times New Roman" w:hAnsi="Arial" w:cs="Arial"/>
          <w:szCs w:val="22"/>
          <w:lang w:eastAsia="en-AU"/>
        </w:rPr>
        <w:t>i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>o members do not take part in decision making.</w:t>
      </w:r>
    </w:p>
    <w:p w14:paraId="072313F4" w14:textId="38F5114D" w:rsidR="00E008AB" w:rsidRPr="00FC105E" w:rsidRDefault="00E008AB" w:rsidP="00ED5F65">
      <w:pPr>
        <w:pStyle w:val="ListParagraph"/>
        <w:numPr>
          <w:ilvl w:val="1"/>
          <w:numId w:val="7"/>
        </w:numPr>
        <w:spacing w:after="220"/>
        <w:ind w:left="709" w:hanging="709"/>
        <w:rPr>
          <w:rFonts w:ascii="Arial" w:eastAsia="Times New Roman" w:hAnsi="Arial" w:cs="Arial"/>
          <w:b/>
          <w:bCs/>
          <w:szCs w:val="22"/>
          <w:lang w:eastAsia="en-AU"/>
        </w:rPr>
      </w:pPr>
      <w:r w:rsidRPr="00FC105E">
        <w:rPr>
          <w:rFonts w:ascii="Arial" w:eastAsia="Times New Roman" w:hAnsi="Arial" w:cs="Arial"/>
          <w:b/>
          <w:bCs/>
          <w:szCs w:val="22"/>
          <w:lang w:eastAsia="en-AU"/>
        </w:rPr>
        <w:t xml:space="preserve">Reporting to the </w:t>
      </w:r>
      <w:r w:rsidR="002F742D" w:rsidRPr="00FC105E">
        <w:rPr>
          <w:rFonts w:ascii="Arial" w:eastAsia="Times New Roman" w:hAnsi="Arial" w:cs="Arial"/>
          <w:b/>
          <w:bCs/>
          <w:szCs w:val="22"/>
          <w:lang w:eastAsia="en-AU"/>
        </w:rPr>
        <w:t>Executive Co</w:t>
      </w:r>
      <w:r w:rsidR="00E6326B" w:rsidRPr="00FC105E">
        <w:rPr>
          <w:rFonts w:ascii="Arial" w:eastAsia="Times New Roman" w:hAnsi="Arial" w:cs="Arial"/>
          <w:b/>
          <w:bCs/>
          <w:szCs w:val="22"/>
          <w:lang w:eastAsia="en-AU"/>
        </w:rPr>
        <w:t>mmittee</w:t>
      </w:r>
    </w:p>
    <w:p w14:paraId="67C125B8" w14:textId="55F2BF1E" w:rsidR="00E008AB" w:rsidRPr="00E008AB" w:rsidRDefault="00C16D71" w:rsidP="0048614D">
      <w:pPr>
        <w:spacing w:after="220"/>
        <w:ind w:left="709"/>
        <w:rPr>
          <w:rFonts w:ascii="Arial" w:eastAsia="Times New Roman" w:hAnsi="Arial" w:cs="Arial"/>
          <w:szCs w:val="22"/>
          <w:lang w:eastAsia="en-AU"/>
        </w:rPr>
      </w:pPr>
      <w:r>
        <w:rPr>
          <w:rFonts w:ascii="Arial" w:eastAsia="Times New Roman" w:hAnsi="Arial" w:cs="Arial"/>
          <w:szCs w:val="22"/>
          <w:lang w:eastAsia="en-AU"/>
        </w:rPr>
        <w:t>The Chair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 of the Committee (or person nominated by the </w:t>
      </w:r>
      <w:r>
        <w:rPr>
          <w:rFonts w:ascii="Arial" w:eastAsia="Times New Roman" w:hAnsi="Arial" w:cs="Arial"/>
          <w:szCs w:val="22"/>
          <w:lang w:eastAsia="en-AU"/>
        </w:rPr>
        <w:t>Chair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 of the Committee for that purpose) </w:t>
      </w:r>
      <w:r w:rsidR="009F5E55">
        <w:rPr>
          <w:rFonts w:ascii="Arial" w:eastAsia="Times New Roman" w:hAnsi="Arial" w:cs="Arial"/>
          <w:szCs w:val="22"/>
          <w:lang w:eastAsia="en-AU"/>
        </w:rPr>
        <w:t>shall</w:t>
      </w:r>
      <w:r w:rsidR="009F5E55" w:rsidRPr="00E008AB">
        <w:rPr>
          <w:rFonts w:ascii="Arial" w:eastAsia="Times New Roman" w:hAnsi="Arial" w:cs="Arial"/>
          <w:szCs w:val="22"/>
          <w:lang w:eastAsia="en-AU"/>
        </w:rPr>
        <w:t xml:space="preserve"> 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>report to the Executive Committee at the Executive Committee’s next meeting on all matters relevant to the Committee’s role and responsibilities.</w:t>
      </w:r>
    </w:p>
    <w:p w14:paraId="77D0F8E1" w14:textId="77777777" w:rsidR="00E008AB" w:rsidRPr="00FC105E" w:rsidRDefault="00E008AB" w:rsidP="00ED5F65">
      <w:pPr>
        <w:pStyle w:val="ListParagraph"/>
        <w:numPr>
          <w:ilvl w:val="1"/>
          <w:numId w:val="7"/>
        </w:numPr>
        <w:spacing w:after="220"/>
        <w:ind w:left="709" w:hanging="709"/>
        <w:rPr>
          <w:rFonts w:ascii="Arial" w:eastAsia="Times New Roman" w:hAnsi="Arial" w:cs="Arial"/>
          <w:b/>
          <w:bCs/>
          <w:szCs w:val="22"/>
          <w:lang w:eastAsia="en-AU"/>
        </w:rPr>
      </w:pPr>
      <w:r w:rsidRPr="00FC105E">
        <w:rPr>
          <w:rFonts w:ascii="Arial" w:eastAsia="Times New Roman" w:hAnsi="Arial" w:cs="Arial"/>
          <w:b/>
          <w:bCs/>
          <w:szCs w:val="22"/>
          <w:lang w:eastAsia="en-AU"/>
        </w:rPr>
        <w:t>Minutes and records</w:t>
      </w:r>
    </w:p>
    <w:p w14:paraId="4AE5F4A9" w14:textId="69D532F7" w:rsidR="00E008AB" w:rsidRPr="00E008AB" w:rsidRDefault="0048614D" w:rsidP="00ED5F65">
      <w:pPr>
        <w:spacing w:after="220"/>
        <w:ind w:left="709" w:hanging="709"/>
        <w:rPr>
          <w:rFonts w:ascii="Arial" w:eastAsia="Times New Roman" w:hAnsi="Arial" w:cs="Arial"/>
          <w:szCs w:val="22"/>
          <w:lang w:eastAsia="en-AU"/>
        </w:rPr>
      </w:pPr>
      <w:r>
        <w:rPr>
          <w:rFonts w:ascii="Arial" w:eastAsia="Times New Roman" w:hAnsi="Arial" w:cs="Arial"/>
          <w:szCs w:val="22"/>
          <w:lang w:eastAsia="en-AU"/>
        </w:rPr>
        <w:t>5.8.1</w:t>
      </w:r>
      <w:r>
        <w:rPr>
          <w:rFonts w:ascii="Arial" w:eastAsia="Times New Roman" w:hAnsi="Arial" w:cs="Arial"/>
          <w:szCs w:val="22"/>
          <w:lang w:eastAsia="en-AU"/>
        </w:rPr>
        <w:tab/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Minutes of proceedings and resolutions of the Committee shall be kept by the APAC </w:t>
      </w:r>
      <w:r w:rsidR="00D92FC8">
        <w:rPr>
          <w:rFonts w:ascii="Arial" w:eastAsia="Times New Roman" w:hAnsi="Arial" w:cs="Arial"/>
          <w:szCs w:val="22"/>
          <w:lang w:eastAsia="en-AU"/>
        </w:rPr>
        <w:t>Secretariat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. Minutes </w:t>
      </w:r>
      <w:r w:rsidR="009F5E55">
        <w:rPr>
          <w:rFonts w:ascii="Arial" w:eastAsia="Times New Roman" w:hAnsi="Arial" w:cs="Arial"/>
          <w:szCs w:val="22"/>
          <w:lang w:eastAsia="en-AU"/>
        </w:rPr>
        <w:t>shall</w:t>
      </w:r>
      <w:r w:rsidR="009F5E55" w:rsidRPr="00E008AB">
        <w:rPr>
          <w:rFonts w:ascii="Arial" w:eastAsia="Times New Roman" w:hAnsi="Arial" w:cs="Arial"/>
          <w:szCs w:val="22"/>
          <w:lang w:eastAsia="en-AU"/>
        </w:rPr>
        <w:t xml:space="preserve"> 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be prepared and confirmed by the Committee Members in attendance at the </w:t>
      </w:r>
      <w:r w:rsidR="006A75DD">
        <w:rPr>
          <w:rFonts w:ascii="Arial" w:eastAsia="Times New Roman" w:hAnsi="Arial" w:cs="Arial"/>
          <w:szCs w:val="22"/>
          <w:lang w:eastAsia="en-AU"/>
        </w:rPr>
        <w:t xml:space="preserve">next 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>meeting.</w:t>
      </w:r>
    </w:p>
    <w:p w14:paraId="72E7E17D" w14:textId="4A4E284E" w:rsidR="00E008AB" w:rsidRPr="00E008AB" w:rsidRDefault="0048614D" w:rsidP="00ED5F65">
      <w:pPr>
        <w:spacing w:after="220"/>
        <w:ind w:left="709" w:hanging="709"/>
        <w:rPr>
          <w:rFonts w:ascii="Arial" w:eastAsia="Times New Roman" w:hAnsi="Arial" w:cs="Arial"/>
          <w:szCs w:val="22"/>
          <w:lang w:eastAsia="en-AU"/>
        </w:rPr>
      </w:pPr>
      <w:r>
        <w:rPr>
          <w:rFonts w:ascii="Arial" w:eastAsia="Times New Roman" w:hAnsi="Arial" w:cs="Arial"/>
          <w:szCs w:val="22"/>
          <w:lang w:eastAsia="en-AU"/>
        </w:rPr>
        <w:t>5.8.2</w:t>
      </w:r>
      <w:r>
        <w:rPr>
          <w:rFonts w:ascii="Arial" w:eastAsia="Times New Roman" w:hAnsi="Arial" w:cs="Arial"/>
          <w:szCs w:val="22"/>
          <w:lang w:eastAsia="en-AU"/>
        </w:rPr>
        <w:tab/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All meeting agendas, papers, resolutions and minutes </w:t>
      </w:r>
      <w:r w:rsidR="009F5E55">
        <w:rPr>
          <w:rFonts w:ascii="Arial" w:eastAsia="Times New Roman" w:hAnsi="Arial" w:cs="Arial"/>
          <w:szCs w:val="22"/>
          <w:lang w:eastAsia="en-AU"/>
        </w:rPr>
        <w:t>shall</w:t>
      </w:r>
      <w:r w:rsidR="009F5E55" w:rsidRPr="00E008AB">
        <w:rPr>
          <w:rFonts w:ascii="Arial" w:eastAsia="Times New Roman" w:hAnsi="Arial" w:cs="Arial"/>
          <w:szCs w:val="22"/>
          <w:lang w:eastAsia="en-AU"/>
        </w:rPr>
        <w:t xml:space="preserve"> 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be kept </w:t>
      </w:r>
      <w:r w:rsidR="00602260">
        <w:rPr>
          <w:rFonts w:ascii="Arial" w:eastAsia="Times New Roman" w:hAnsi="Arial" w:cs="Arial"/>
          <w:szCs w:val="22"/>
          <w:lang w:eastAsia="en-AU"/>
        </w:rPr>
        <w:t>in accordance with the Retention Periods set out in APAC MS-001 Document and Records Control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>.</w:t>
      </w:r>
    </w:p>
    <w:p w14:paraId="44C28068" w14:textId="0FDAB484" w:rsidR="00E008AB" w:rsidRPr="00FC105E" w:rsidRDefault="00E008AB" w:rsidP="00ED5F65">
      <w:pPr>
        <w:pStyle w:val="ListParagraph"/>
        <w:numPr>
          <w:ilvl w:val="0"/>
          <w:numId w:val="7"/>
        </w:numPr>
        <w:spacing w:after="220"/>
        <w:ind w:left="709" w:hanging="709"/>
        <w:rPr>
          <w:rFonts w:ascii="Arial" w:eastAsia="Times New Roman" w:hAnsi="Arial" w:cs="Arial"/>
          <w:b/>
          <w:bCs/>
          <w:szCs w:val="22"/>
          <w:lang w:eastAsia="en-AU"/>
        </w:rPr>
      </w:pPr>
      <w:r w:rsidRPr="00FC105E">
        <w:rPr>
          <w:rFonts w:ascii="Arial" w:eastAsia="Times New Roman" w:hAnsi="Arial" w:cs="Arial"/>
          <w:b/>
          <w:bCs/>
          <w:szCs w:val="22"/>
          <w:lang w:eastAsia="en-AU"/>
        </w:rPr>
        <w:t>Committee Performance Evaluation</w:t>
      </w:r>
    </w:p>
    <w:p w14:paraId="40520DA5" w14:textId="260E6DDB" w:rsidR="00E008AB" w:rsidRPr="00E008AB" w:rsidRDefault="0048614D" w:rsidP="00ED5F65">
      <w:pPr>
        <w:spacing w:after="220"/>
        <w:ind w:left="709" w:hanging="709"/>
        <w:rPr>
          <w:rFonts w:ascii="Arial" w:eastAsia="Times New Roman" w:hAnsi="Arial" w:cs="Arial"/>
          <w:szCs w:val="22"/>
          <w:lang w:eastAsia="en-AU"/>
        </w:rPr>
      </w:pPr>
      <w:r>
        <w:rPr>
          <w:rFonts w:ascii="Arial" w:eastAsia="Times New Roman" w:hAnsi="Arial" w:cs="Arial"/>
          <w:szCs w:val="22"/>
          <w:lang w:eastAsia="en-AU"/>
        </w:rPr>
        <w:t>6.1</w:t>
      </w:r>
      <w:r>
        <w:rPr>
          <w:rFonts w:ascii="Arial" w:eastAsia="Times New Roman" w:hAnsi="Arial" w:cs="Arial"/>
          <w:szCs w:val="22"/>
          <w:lang w:eastAsia="en-AU"/>
        </w:rPr>
        <w:tab/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The Committee </w:t>
      </w:r>
      <w:r w:rsidR="009F5E55">
        <w:rPr>
          <w:rFonts w:ascii="Arial" w:eastAsia="Times New Roman" w:hAnsi="Arial" w:cs="Arial"/>
          <w:szCs w:val="22"/>
          <w:lang w:eastAsia="en-AU"/>
        </w:rPr>
        <w:t>shall</w:t>
      </w:r>
      <w:r w:rsidR="009F5E55" w:rsidRPr="00E008AB">
        <w:rPr>
          <w:rFonts w:ascii="Arial" w:eastAsia="Times New Roman" w:hAnsi="Arial" w:cs="Arial"/>
          <w:szCs w:val="22"/>
          <w:lang w:eastAsia="en-AU"/>
        </w:rPr>
        <w:t xml:space="preserve"> 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review its performance by self-assessment, at least </w:t>
      </w:r>
      <w:r w:rsidR="001C5DF6">
        <w:rPr>
          <w:rFonts w:ascii="Arial" w:eastAsia="Times New Roman" w:hAnsi="Arial" w:cs="Arial"/>
          <w:szCs w:val="22"/>
          <w:lang w:eastAsia="en-AU"/>
        </w:rPr>
        <w:t xml:space="preserve">once 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>every two years.</w:t>
      </w:r>
    </w:p>
    <w:p w14:paraId="50698031" w14:textId="14EBF226" w:rsidR="00E008AB" w:rsidRPr="00E008AB" w:rsidRDefault="0048614D" w:rsidP="00ED5F65">
      <w:pPr>
        <w:spacing w:after="220"/>
        <w:ind w:left="709" w:hanging="709"/>
        <w:rPr>
          <w:rFonts w:ascii="Arial" w:eastAsia="Times New Roman" w:hAnsi="Arial" w:cs="Arial"/>
          <w:szCs w:val="22"/>
          <w:lang w:eastAsia="en-AU"/>
        </w:rPr>
      </w:pPr>
      <w:r>
        <w:rPr>
          <w:rFonts w:ascii="Arial" w:eastAsia="Times New Roman" w:hAnsi="Arial" w:cs="Arial"/>
          <w:szCs w:val="22"/>
          <w:lang w:eastAsia="en-AU"/>
        </w:rPr>
        <w:t>6.2</w:t>
      </w:r>
      <w:r>
        <w:rPr>
          <w:rFonts w:ascii="Arial" w:eastAsia="Times New Roman" w:hAnsi="Arial" w:cs="Arial"/>
          <w:szCs w:val="22"/>
          <w:lang w:eastAsia="en-AU"/>
        </w:rPr>
        <w:tab/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The performance evaluation </w:t>
      </w:r>
      <w:r w:rsidR="009F5E55">
        <w:rPr>
          <w:rFonts w:ascii="Arial" w:eastAsia="Times New Roman" w:hAnsi="Arial" w:cs="Arial"/>
          <w:szCs w:val="22"/>
          <w:lang w:eastAsia="en-AU"/>
        </w:rPr>
        <w:t>shall</w:t>
      </w:r>
      <w:r w:rsidR="009F5E55" w:rsidRPr="00E008AB">
        <w:rPr>
          <w:rFonts w:ascii="Arial" w:eastAsia="Times New Roman" w:hAnsi="Arial" w:cs="Arial"/>
          <w:szCs w:val="22"/>
          <w:lang w:eastAsia="en-AU"/>
        </w:rPr>
        <w:t xml:space="preserve"> </w:t>
      </w:r>
      <w:r w:rsidR="001C5DF6">
        <w:rPr>
          <w:rFonts w:ascii="Arial" w:eastAsia="Times New Roman" w:hAnsi="Arial" w:cs="Arial"/>
          <w:szCs w:val="22"/>
          <w:lang w:eastAsia="en-AU"/>
        </w:rPr>
        <w:t>take into account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 the extent to which the Committee has met its responsibilities under this Terms of Reference.</w:t>
      </w:r>
    </w:p>
    <w:p w14:paraId="7A67C3C5" w14:textId="194A33C5" w:rsidR="00E008AB" w:rsidRPr="00E008AB" w:rsidRDefault="0048614D" w:rsidP="00ED5F65">
      <w:pPr>
        <w:spacing w:after="220"/>
        <w:ind w:left="709" w:hanging="709"/>
        <w:rPr>
          <w:rFonts w:ascii="Arial" w:eastAsia="Times New Roman" w:hAnsi="Arial" w:cs="Arial"/>
          <w:szCs w:val="22"/>
          <w:lang w:eastAsia="en-AU"/>
        </w:rPr>
      </w:pPr>
      <w:r>
        <w:rPr>
          <w:rFonts w:ascii="Arial" w:eastAsia="Times New Roman" w:hAnsi="Arial" w:cs="Arial"/>
          <w:szCs w:val="22"/>
          <w:lang w:eastAsia="en-AU"/>
        </w:rPr>
        <w:t>6.3</w:t>
      </w:r>
      <w:r>
        <w:rPr>
          <w:rFonts w:ascii="Arial" w:eastAsia="Times New Roman" w:hAnsi="Arial" w:cs="Arial"/>
          <w:szCs w:val="22"/>
          <w:lang w:eastAsia="en-AU"/>
        </w:rPr>
        <w:tab/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The Committee </w:t>
      </w:r>
      <w:r w:rsidR="009F5E55">
        <w:rPr>
          <w:rFonts w:ascii="Arial" w:eastAsia="Times New Roman" w:hAnsi="Arial" w:cs="Arial"/>
          <w:szCs w:val="22"/>
          <w:lang w:eastAsia="en-AU"/>
        </w:rPr>
        <w:t>shall</w:t>
      </w:r>
      <w:r w:rsidR="009F5E55" w:rsidRPr="00E008AB">
        <w:rPr>
          <w:rFonts w:ascii="Arial" w:eastAsia="Times New Roman" w:hAnsi="Arial" w:cs="Arial"/>
          <w:szCs w:val="22"/>
          <w:lang w:eastAsia="en-AU"/>
        </w:rPr>
        <w:t xml:space="preserve"> 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present to the Executive Committee annually a report of its activities for the </w:t>
      </w:r>
      <w:r w:rsidR="001C5DF6">
        <w:rPr>
          <w:rFonts w:ascii="Arial" w:eastAsia="Times New Roman" w:hAnsi="Arial" w:cs="Arial"/>
          <w:szCs w:val="22"/>
          <w:lang w:eastAsia="en-AU"/>
        </w:rPr>
        <w:t>previous</w:t>
      </w:r>
      <w:r w:rsidR="001C5DF6" w:rsidRPr="00E008AB">
        <w:rPr>
          <w:rFonts w:ascii="Arial" w:eastAsia="Times New Roman" w:hAnsi="Arial" w:cs="Arial"/>
          <w:szCs w:val="22"/>
          <w:lang w:eastAsia="en-AU"/>
        </w:rPr>
        <w:t xml:space="preserve"> 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>financial year</w:t>
      </w:r>
      <w:r w:rsidR="00FC105E">
        <w:rPr>
          <w:rFonts w:ascii="Arial" w:eastAsia="Times New Roman" w:hAnsi="Arial" w:cs="Arial"/>
          <w:szCs w:val="22"/>
          <w:lang w:eastAsia="en-AU"/>
        </w:rPr>
        <w:t>,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 and on its </w:t>
      </w:r>
      <w:r w:rsidR="00FC105E">
        <w:rPr>
          <w:rFonts w:ascii="Arial" w:eastAsia="Times New Roman" w:hAnsi="Arial" w:cs="Arial"/>
          <w:szCs w:val="22"/>
          <w:lang w:eastAsia="en-AU"/>
        </w:rPr>
        <w:t>performance following the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 performance evaluation.</w:t>
      </w:r>
    </w:p>
    <w:p w14:paraId="79CE52F3" w14:textId="52C79050" w:rsidR="00E008AB" w:rsidRPr="00FC105E" w:rsidRDefault="00E008AB" w:rsidP="00ED5F65">
      <w:pPr>
        <w:pStyle w:val="ListParagraph"/>
        <w:numPr>
          <w:ilvl w:val="0"/>
          <w:numId w:val="7"/>
        </w:numPr>
        <w:spacing w:after="220"/>
        <w:ind w:left="709" w:hanging="709"/>
        <w:rPr>
          <w:rFonts w:ascii="Arial" w:eastAsia="Times New Roman" w:hAnsi="Arial" w:cs="Arial"/>
          <w:b/>
          <w:bCs/>
          <w:szCs w:val="22"/>
          <w:lang w:eastAsia="en-AU"/>
        </w:rPr>
      </w:pPr>
      <w:r w:rsidRPr="00FC105E">
        <w:rPr>
          <w:rFonts w:ascii="Arial" w:eastAsia="Times New Roman" w:hAnsi="Arial" w:cs="Arial"/>
          <w:b/>
          <w:bCs/>
          <w:szCs w:val="22"/>
          <w:lang w:eastAsia="en-AU"/>
        </w:rPr>
        <w:t>Review and Changes to the Terms of Reference</w:t>
      </w:r>
    </w:p>
    <w:p w14:paraId="754BA4F2" w14:textId="36F03278" w:rsidR="00E008AB" w:rsidRPr="00E008AB" w:rsidRDefault="0048614D" w:rsidP="00ED5F65">
      <w:pPr>
        <w:spacing w:after="220"/>
        <w:ind w:left="709" w:hanging="709"/>
        <w:rPr>
          <w:rFonts w:ascii="Arial" w:eastAsia="Times New Roman" w:hAnsi="Arial" w:cs="Arial"/>
          <w:szCs w:val="22"/>
          <w:lang w:eastAsia="en-AU"/>
        </w:rPr>
      </w:pPr>
      <w:r>
        <w:rPr>
          <w:rFonts w:ascii="Arial" w:eastAsia="Times New Roman" w:hAnsi="Arial" w:cs="Arial"/>
          <w:szCs w:val="22"/>
          <w:lang w:eastAsia="en-AU"/>
        </w:rPr>
        <w:t>7.1</w:t>
      </w:r>
      <w:r>
        <w:rPr>
          <w:rFonts w:ascii="Arial" w:eastAsia="Times New Roman" w:hAnsi="Arial" w:cs="Arial"/>
          <w:szCs w:val="22"/>
          <w:lang w:eastAsia="en-AU"/>
        </w:rPr>
        <w:tab/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The Committee </w:t>
      </w:r>
      <w:r w:rsidR="009F5E55">
        <w:rPr>
          <w:rFonts w:ascii="Arial" w:eastAsia="Times New Roman" w:hAnsi="Arial" w:cs="Arial"/>
          <w:szCs w:val="22"/>
          <w:lang w:eastAsia="en-AU"/>
        </w:rPr>
        <w:t>shall</w:t>
      </w:r>
      <w:r w:rsidR="009F5E55" w:rsidRPr="00E008AB">
        <w:rPr>
          <w:rFonts w:ascii="Arial" w:eastAsia="Times New Roman" w:hAnsi="Arial" w:cs="Arial"/>
          <w:szCs w:val="22"/>
          <w:lang w:eastAsia="en-AU"/>
        </w:rPr>
        <w:t xml:space="preserve"> 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review its Terms of Reference from time to time and make </w:t>
      </w:r>
      <w:r w:rsidR="00011D7D">
        <w:rPr>
          <w:rFonts w:ascii="Arial" w:eastAsia="Times New Roman" w:hAnsi="Arial" w:cs="Arial"/>
          <w:szCs w:val="22"/>
          <w:lang w:eastAsia="en-AU"/>
        </w:rPr>
        <w:t>proposals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 to the Executive Committee as to any changes it considers should be made.</w:t>
      </w:r>
    </w:p>
    <w:p w14:paraId="674B4495" w14:textId="0F4396DB" w:rsidR="00E008AB" w:rsidRPr="00617A06" w:rsidRDefault="00BC7206" w:rsidP="00011D7D">
      <w:pPr>
        <w:spacing w:after="220"/>
        <w:ind w:left="709" w:hanging="709"/>
        <w:rPr>
          <w:rFonts w:ascii="Arial" w:eastAsia="Times New Roman" w:hAnsi="Arial" w:cs="Arial"/>
          <w:szCs w:val="22"/>
          <w:lang w:eastAsia="en-AU"/>
        </w:rPr>
      </w:pPr>
      <w:r>
        <w:rPr>
          <w:rFonts w:ascii="Arial" w:eastAsia="Times New Roman" w:hAnsi="Arial" w:cs="Arial"/>
          <w:szCs w:val="22"/>
          <w:lang w:eastAsia="en-AU"/>
        </w:rPr>
        <w:t>7.2</w:t>
      </w:r>
      <w:r>
        <w:rPr>
          <w:rFonts w:ascii="Arial" w:eastAsia="Times New Roman" w:hAnsi="Arial" w:cs="Arial"/>
          <w:szCs w:val="22"/>
          <w:lang w:eastAsia="en-AU"/>
        </w:rPr>
        <w:tab/>
      </w:r>
      <w:r w:rsidR="00011D7D">
        <w:rPr>
          <w:rFonts w:ascii="Arial" w:eastAsia="Times New Roman" w:hAnsi="Arial" w:cs="Arial"/>
          <w:szCs w:val="22"/>
          <w:lang w:eastAsia="en-AU"/>
        </w:rPr>
        <w:t>Changes to these T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erms of Reference may be </w:t>
      </w:r>
      <w:r w:rsidR="00011D7D">
        <w:rPr>
          <w:rFonts w:ascii="Arial" w:eastAsia="Times New Roman" w:hAnsi="Arial" w:cs="Arial"/>
          <w:szCs w:val="22"/>
          <w:lang w:eastAsia="en-AU"/>
        </w:rPr>
        <w:t>proposed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 by any Committee member.</w:t>
      </w:r>
      <w:r w:rsidR="00011D7D">
        <w:rPr>
          <w:rFonts w:ascii="Arial" w:eastAsia="Times New Roman" w:hAnsi="Arial" w:cs="Arial"/>
          <w:szCs w:val="22"/>
          <w:lang w:eastAsia="en-AU"/>
        </w:rPr>
        <w:t xml:space="preserve"> 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The Committee shall </w:t>
      </w:r>
      <w:r w:rsidR="00055A47">
        <w:rPr>
          <w:rFonts w:ascii="Arial" w:eastAsia="Times New Roman" w:hAnsi="Arial" w:cs="Arial"/>
          <w:szCs w:val="22"/>
          <w:lang w:eastAsia="en-AU"/>
        </w:rPr>
        <w:t xml:space="preserve">discuss </w:t>
      </w:r>
      <w:r w:rsidR="00011D7D">
        <w:rPr>
          <w:rFonts w:ascii="Arial" w:eastAsia="Times New Roman" w:hAnsi="Arial" w:cs="Arial"/>
          <w:szCs w:val="22"/>
          <w:lang w:eastAsia="en-AU"/>
        </w:rPr>
        <w:t xml:space="preserve">proposed 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 xml:space="preserve">changes from members </w:t>
      </w:r>
      <w:r w:rsidR="00055A47">
        <w:rPr>
          <w:rFonts w:ascii="Arial" w:eastAsia="Times New Roman" w:hAnsi="Arial" w:cs="Arial"/>
          <w:szCs w:val="22"/>
          <w:lang w:eastAsia="en-AU"/>
        </w:rPr>
        <w:t xml:space="preserve">and may endorse them </w:t>
      </w:r>
      <w:r w:rsidR="00E008AB" w:rsidRPr="00E008AB">
        <w:rPr>
          <w:rFonts w:ascii="Arial" w:eastAsia="Times New Roman" w:hAnsi="Arial" w:cs="Arial"/>
          <w:szCs w:val="22"/>
          <w:lang w:eastAsia="en-AU"/>
        </w:rPr>
        <w:t>by consensus</w:t>
      </w:r>
      <w:r w:rsidR="00617A06">
        <w:rPr>
          <w:rFonts w:ascii="Arial" w:eastAsia="Times New Roman" w:hAnsi="Arial" w:cs="Arial"/>
          <w:szCs w:val="22"/>
          <w:lang w:eastAsia="en-AU"/>
        </w:rPr>
        <w:t xml:space="preserve">. In </w:t>
      </w:r>
      <w:r w:rsidR="00617A06" w:rsidRPr="00617A06">
        <w:rPr>
          <w:rFonts w:ascii="Arial" w:eastAsia="Times New Roman" w:hAnsi="Arial" w:cs="Arial"/>
          <w:szCs w:val="22"/>
          <w:lang w:eastAsia="en-AU"/>
        </w:rPr>
        <w:t>the event that a vote is necessary, a simple majority of committee members attending the meeting is required.</w:t>
      </w:r>
      <w:r w:rsidR="00055A47">
        <w:rPr>
          <w:rFonts w:ascii="Arial" w:eastAsia="Times New Roman" w:hAnsi="Arial" w:cs="Arial"/>
          <w:szCs w:val="22"/>
          <w:lang w:eastAsia="en-AU"/>
        </w:rPr>
        <w:t xml:space="preserve"> Proposed changes are to be communicated to the Executive Committee for approval.</w:t>
      </w:r>
      <w:r w:rsidR="00E008AB" w:rsidRPr="00617A06">
        <w:rPr>
          <w:rFonts w:ascii="Arial" w:eastAsia="Times New Roman" w:hAnsi="Arial" w:cs="Arial"/>
          <w:szCs w:val="22"/>
          <w:lang w:eastAsia="en-AU"/>
        </w:rPr>
        <w:t xml:space="preserve"> </w:t>
      </w:r>
    </w:p>
    <w:p w14:paraId="1874E770" w14:textId="50F90B82" w:rsidR="00E008AB" w:rsidRPr="00E008AB" w:rsidRDefault="00BC7206" w:rsidP="00ED5F65">
      <w:pPr>
        <w:spacing w:after="220"/>
        <w:ind w:left="709" w:hanging="709"/>
        <w:rPr>
          <w:rFonts w:ascii="Arial" w:eastAsia="Times New Roman" w:hAnsi="Arial" w:cs="Arial"/>
          <w:szCs w:val="22"/>
          <w:lang w:eastAsia="en-AU"/>
        </w:rPr>
      </w:pPr>
      <w:r>
        <w:rPr>
          <w:rFonts w:ascii="Arial" w:eastAsia="Times New Roman" w:hAnsi="Arial" w:cs="Arial"/>
          <w:szCs w:val="22"/>
          <w:lang w:eastAsia="en-AU"/>
        </w:rPr>
        <w:t>7.</w:t>
      </w:r>
      <w:r w:rsidR="00033127">
        <w:rPr>
          <w:rFonts w:ascii="Arial" w:eastAsia="Times New Roman" w:hAnsi="Arial" w:cs="Arial"/>
          <w:szCs w:val="22"/>
          <w:lang w:eastAsia="en-AU"/>
        </w:rPr>
        <w:t>3</w:t>
      </w:r>
      <w:r>
        <w:rPr>
          <w:rFonts w:ascii="Arial" w:eastAsia="Times New Roman" w:hAnsi="Arial" w:cs="Arial"/>
          <w:szCs w:val="22"/>
          <w:lang w:eastAsia="en-AU"/>
        </w:rPr>
        <w:tab/>
      </w:r>
      <w:r w:rsidR="00055A47">
        <w:rPr>
          <w:rFonts w:ascii="Arial" w:eastAsia="Times New Roman" w:hAnsi="Arial" w:cs="Arial"/>
          <w:szCs w:val="22"/>
          <w:lang w:eastAsia="en-AU"/>
        </w:rPr>
        <w:t xml:space="preserve">The Executive Committee </w:t>
      </w:r>
      <w:r w:rsidR="00033127">
        <w:rPr>
          <w:rFonts w:ascii="Arial" w:eastAsia="Times New Roman" w:hAnsi="Arial" w:cs="Arial"/>
          <w:szCs w:val="22"/>
          <w:lang w:eastAsia="en-AU"/>
        </w:rPr>
        <w:t>can</w:t>
      </w:r>
      <w:r w:rsidR="00055A47">
        <w:rPr>
          <w:rFonts w:ascii="Arial" w:eastAsia="Times New Roman" w:hAnsi="Arial" w:cs="Arial"/>
          <w:szCs w:val="22"/>
          <w:lang w:eastAsia="en-AU"/>
        </w:rPr>
        <w:t xml:space="preserve"> </w:t>
      </w:r>
      <w:r w:rsidR="00033127">
        <w:rPr>
          <w:rFonts w:ascii="Arial" w:eastAsia="Times New Roman" w:hAnsi="Arial" w:cs="Arial"/>
          <w:szCs w:val="22"/>
          <w:lang w:eastAsia="en-AU"/>
        </w:rPr>
        <w:t xml:space="preserve">make and </w:t>
      </w:r>
      <w:r w:rsidR="00055A47">
        <w:rPr>
          <w:rFonts w:ascii="Arial" w:eastAsia="Times New Roman" w:hAnsi="Arial" w:cs="Arial"/>
          <w:szCs w:val="22"/>
          <w:lang w:eastAsia="en-AU"/>
        </w:rPr>
        <w:t xml:space="preserve">approve any </w:t>
      </w:r>
      <w:r w:rsidR="00E008AB" w:rsidRPr="00617A06">
        <w:rPr>
          <w:rFonts w:ascii="Arial" w:eastAsia="Times New Roman" w:hAnsi="Arial" w:cs="Arial"/>
          <w:szCs w:val="22"/>
          <w:lang w:eastAsia="en-AU"/>
        </w:rPr>
        <w:t>changes</w:t>
      </w:r>
      <w:r w:rsidR="00055A47">
        <w:rPr>
          <w:rFonts w:ascii="Arial" w:eastAsia="Times New Roman" w:hAnsi="Arial" w:cs="Arial"/>
          <w:szCs w:val="22"/>
          <w:lang w:eastAsia="en-AU"/>
        </w:rPr>
        <w:t xml:space="preserve"> to this Terms of Reference</w:t>
      </w:r>
      <w:r w:rsidR="00033127">
        <w:rPr>
          <w:rFonts w:ascii="Arial" w:eastAsia="Times New Roman" w:hAnsi="Arial" w:cs="Arial"/>
          <w:szCs w:val="22"/>
          <w:lang w:eastAsia="en-AU"/>
        </w:rPr>
        <w:t>, including reallocation of any functions, responsibilities and powers, or  disbanding this Committee.</w:t>
      </w:r>
    </w:p>
    <w:p w14:paraId="37FA56CE" w14:textId="77777777" w:rsidR="00717FDD" w:rsidRDefault="00717FDD" w:rsidP="00ED5F65">
      <w:pPr>
        <w:ind w:left="709" w:hanging="709"/>
        <w:rPr>
          <w:rFonts w:ascii="Arial" w:eastAsia="Times New Roman" w:hAnsi="Arial" w:cs="Arial"/>
          <w:b/>
          <w:bCs/>
          <w:szCs w:val="22"/>
          <w:lang w:eastAsia="en-AU"/>
        </w:rPr>
      </w:pPr>
    </w:p>
    <w:p w14:paraId="33EF609E" w14:textId="4CCB59B8" w:rsidR="00E008AB" w:rsidRPr="00440B3B" w:rsidRDefault="00F63E89" w:rsidP="00ED5F65">
      <w:pPr>
        <w:pStyle w:val="ListParagraph"/>
        <w:numPr>
          <w:ilvl w:val="0"/>
          <w:numId w:val="7"/>
        </w:numPr>
        <w:spacing w:after="220"/>
        <w:ind w:left="709" w:hanging="709"/>
        <w:rPr>
          <w:rFonts w:ascii="Arial" w:eastAsia="Times New Roman" w:hAnsi="Arial" w:cs="Arial"/>
          <w:b/>
          <w:bCs/>
          <w:szCs w:val="22"/>
          <w:lang w:eastAsia="en-AU"/>
        </w:rPr>
      </w:pPr>
      <w:r>
        <w:rPr>
          <w:rFonts w:ascii="Arial" w:eastAsia="Times New Roman" w:hAnsi="Arial" w:cs="Arial"/>
          <w:b/>
          <w:bCs/>
          <w:szCs w:val="22"/>
          <w:lang w:eastAsia="en-AU"/>
        </w:rPr>
        <w:t>Amendment Table</w:t>
      </w:r>
    </w:p>
    <w:p w14:paraId="00AFEA62" w14:textId="77777777" w:rsidR="00F63E89" w:rsidRPr="00764C2C" w:rsidRDefault="00F63E89" w:rsidP="00BC7206">
      <w:pPr>
        <w:spacing w:after="220"/>
        <w:ind w:left="709"/>
        <w:rPr>
          <w:rFonts w:ascii="Arial" w:eastAsia="Times New Roman" w:hAnsi="Arial" w:cs="Arial"/>
          <w:szCs w:val="22"/>
          <w:lang w:val="en-US" w:eastAsia="en-AU"/>
        </w:rPr>
      </w:pPr>
      <w:r w:rsidRPr="00764C2C">
        <w:rPr>
          <w:rFonts w:ascii="Arial" w:eastAsia="Times New Roman" w:hAnsi="Arial" w:cs="Arial"/>
          <w:szCs w:val="22"/>
          <w:lang w:val="en-US" w:eastAsia="en-AU"/>
        </w:rPr>
        <w:t>This table provides a summary of the changes to the document with this issue.</w:t>
      </w:r>
    </w:p>
    <w:tbl>
      <w:tblPr>
        <w:tblStyle w:val="TableGrid1"/>
        <w:tblW w:w="0" w:type="auto"/>
        <w:tblInd w:w="70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60"/>
        <w:gridCol w:w="1183"/>
        <w:gridCol w:w="5350"/>
      </w:tblGrid>
      <w:tr w:rsidR="00BC7206" w:rsidRPr="00764C2C" w14:paraId="2A3FDB32" w14:textId="77777777" w:rsidTr="00F74794">
        <w:tc>
          <w:tcPr>
            <w:tcW w:w="1260" w:type="dxa"/>
          </w:tcPr>
          <w:p w14:paraId="2AB55E13" w14:textId="0324D94A" w:rsidR="00BC7206" w:rsidRPr="00BC7206" w:rsidRDefault="00BC7206" w:rsidP="00BC7206">
            <w:pPr>
              <w:tabs>
                <w:tab w:val="left" w:pos="1080"/>
                <w:tab w:val="left" w:pos="1276"/>
              </w:tabs>
              <w:jc w:val="center"/>
              <w:rPr>
                <w:rFonts w:ascii="Arial" w:hAnsi="Arial" w:cs="Arial"/>
                <w:b/>
                <w:sz w:val="20"/>
                <w:lang w:val="en-US" w:eastAsia="en-AU"/>
              </w:rPr>
            </w:pPr>
            <w:r w:rsidRPr="00BC7206">
              <w:rPr>
                <w:rFonts w:ascii="Arial" w:hAnsi="Arial" w:cs="Arial"/>
                <w:b/>
                <w:sz w:val="20"/>
                <w:lang w:val="en-US" w:eastAsia="en-AU"/>
              </w:rPr>
              <w:t>Date</w:t>
            </w:r>
          </w:p>
        </w:tc>
        <w:tc>
          <w:tcPr>
            <w:tcW w:w="1183" w:type="dxa"/>
          </w:tcPr>
          <w:p w14:paraId="468762C3" w14:textId="2A661EB9" w:rsidR="00BC7206" w:rsidRPr="00BC7206" w:rsidRDefault="00BC7206" w:rsidP="00BC7206">
            <w:pPr>
              <w:tabs>
                <w:tab w:val="left" w:pos="1080"/>
                <w:tab w:val="left" w:pos="1276"/>
              </w:tabs>
              <w:jc w:val="center"/>
              <w:rPr>
                <w:rFonts w:ascii="Arial" w:hAnsi="Arial" w:cs="Arial"/>
                <w:b/>
                <w:sz w:val="20"/>
                <w:lang w:val="en-US" w:eastAsia="en-AU"/>
              </w:rPr>
            </w:pPr>
            <w:r w:rsidRPr="00BC7206">
              <w:rPr>
                <w:rFonts w:ascii="Arial" w:hAnsi="Arial" w:cs="Arial"/>
                <w:b/>
                <w:sz w:val="20"/>
                <w:lang w:val="en-US" w:eastAsia="en-AU"/>
              </w:rPr>
              <w:t>Section(s)</w:t>
            </w:r>
          </w:p>
        </w:tc>
        <w:tc>
          <w:tcPr>
            <w:tcW w:w="5350" w:type="dxa"/>
          </w:tcPr>
          <w:p w14:paraId="52E4AFFA" w14:textId="5106AED8" w:rsidR="00BC7206" w:rsidRPr="00BC7206" w:rsidRDefault="00BC7206" w:rsidP="00BC7206">
            <w:pPr>
              <w:tabs>
                <w:tab w:val="left" w:pos="1080"/>
                <w:tab w:val="left" w:pos="1276"/>
              </w:tabs>
              <w:jc w:val="center"/>
              <w:rPr>
                <w:rFonts w:ascii="Arial" w:hAnsi="Arial" w:cs="Arial"/>
                <w:b/>
                <w:sz w:val="20"/>
                <w:lang w:val="en-US" w:eastAsia="en-AU"/>
              </w:rPr>
            </w:pPr>
            <w:r w:rsidRPr="00BC7206">
              <w:rPr>
                <w:rFonts w:ascii="Arial" w:hAnsi="Arial" w:cs="Arial"/>
                <w:b/>
                <w:sz w:val="20"/>
                <w:lang w:val="en-US" w:eastAsia="en-AU"/>
              </w:rPr>
              <w:t>Amendment(s)</w:t>
            </w:r>
          </w:p>
        </w:tc>
      </w:tr>
      <w:tr w:rsidR="00BC7206" w:rsidRPr="00BC7206" w14:paraId="12B54AC8" w14:textId="77777777" w:rsidTr="00F74794">
        <w:tc>
          <w:tcPr>
            <w:tcW w:w="1260" w:type="dxa"/>
          </w:tcPr>
          <w:p w14:paraId="72CEE9C6" w14:textId="77777777" w:rsidR="00BC7206" w:rsidRPr="00BC7206" w:rsidRDefault="00BC7206" w:rsidP="00BC7206">
            <w:pPr>
              <w:tabs>
                <w:tab w:val="left" w:pos="1080"/>
                <w:tab w:val="left" w:pos="1276"/>
              </w:tabs>
              <w:jc w:val="center"/>
              <w:rPr>
                <w:rFonts w:ascii="Arial" w:hAnsi="Arial" w:cs="Arial"/>
                <w:bCs/>
                <w:sz w:val="20"/>
                <w:lang w:val="en-US" w:eastAsia="en-AU"/>
              </w:rPr>
            </w:pPr>
          </w:p>
        </w:tc>
        <w:tc>
          <w:tcPr>
            <w:tcW w:w="1183" w:type="dxa"/>
          </w:tcPr>
          <w:p w14:paraId="06EB4333" w14:textId="77777777" w:rsidR="00BC7206" w:rsidRPr="00BC7206" w:rsidRDefault="00BC7206" w:rsidP="00BC7206">
            <w:pPr>
              <w:tabs>
                <w:tab w:val="left" w:pos="1080"/>
                <w:tab w:val="left" w:pos="1276"/>
              </w:tabs>
              <w:jc w:val="center"/>
              <w:rPr>
                <w:rFonts w:ascii="Arial" w:hAnsi="Arial" w:cs="Arial"/>
                <w:bCs/>
                <w:sz w:val="20"/>
                <w:lang w:val="en-US" w:eastAsia="en-AU"/>
              </w:rPr>
            </w:pPr>
          </w:p>
        </w:tc>
        <w:tc>
          <w:tcPr>
            <w:tcW w:w="5350" w:type="dxa"/>
          </w:tcPr>
          <w:p w14:paraId="0A7DAF28" w14:textId="77777777" w:rsidR="00BC7206" w:rsidRPr="00BC7206" w:rsidRDefault="00BC7206" w:rsidP="00BC7206">
            <w:pPr>
              <w:tabs>
                <w:tab w:val="left" w:pos="1080"/>
                <w:tab w:val="left" w:pos="1276"/>
              </w:tabs>
              <w:rPr>
                <w:rFonts w:ascii="Arial" w:hAnsi="Arial" w:cs="Arial"/>
                <w:bCs/>
                <w:sz w:val="20"/>
                <w:lang w:val="en-US" w:eastAsia="en-AU"/>
              </w:rPr>
            </w:pPr>
          </w:p>
        </w:tc>
      </w:tr>
      <w:tr w:rsidR="00F74794" w:rsidRPr="00BC7206" w14:paraId="5A1E3D32" w14:textId="77777777" w:rsidTr="00F74794">
        <w:tc>
          <w:tcPr>
            <w:tcW w:w="1260" w:type="dxa"/>
          </w:tcPr>
          <w:p w14:paraId="04F939FF" w14:textId="6980F9A6" w:rsidR="00F74794" w:rsidRDefault="00F74794" w:rsidP="00BC7206">
            <w:pPr>
              <w:tabs>
                <w:tab w:val="left" w:pos="1080"/>
                <w:tab w:val="left" w:pos="1276"/>
              </w:tabs>
              <w:jc w:val="center"/>
              <w:rPr>
                <w:rFonts w:ascii="Arial" w:hAnsi="Arial" w:cs="Arial"/>
                <w:bCs/>
                <w:sz w:val="20"/>
                <w:lang w:val="en-US" w:eastAsia="en-AU"/>
              </w:rPr>
            </w:pPr>
            <w:r>
              <w:rPr>
                <w:rFonts w:ascii="Arial" w:hAnsi="Arial" w:cs="Arial"/>
                <w:bCs/>
                <w:sz w:val="20"/>
                <w:lang w:val="en-US" w:eastAsia="en-AU"/>
              </w:rPr>
              <w:t>2026-05-05</w:t>
            </w:r>
          </w:p>
        </w:tc>
        <w:tc>
          <w:tcPr>
            <w:tcW w:w="1183" w:type="dxa"/>
          </w:tcPr>
          <w:p w14:paraId="6832AD1F" w14:textId="7729E7B9" w:rsidR="00F74794" w:rsidRDefault="00F74794" w:rsidP="00BC7206">
            <w:pPr>
              <w:tabs>
                <w:tab w:val="left" w:pos="1080"/>
                <w:tab w:val="left" w:pos="1276"/>
              </w:tabs>
              <w:jc w:val="center"/>
              <w:rPr>
                <w:rFonts w:ascii="Arial" w:hAnsi="Arial" w:cs="Arial"/>
                <w:bCs/>
                <w:sz w:val="20"/>
                <w:lang w:val="en-US" w:eastAsia="en-AU"/>
              </w:rPr>
            </w:pPr>
            <w:r>
              <w:rPr>
                <w:rFonts w:ascii="Arial" w:hAnsi="Arial" w:cs="Arial"/>
                <w:bCs/>
                <w:sz w:val="20"/>
                <w:lang w:val="en-US" w:eastAsia="en-AU"/>
              </w:rPr>
              <w:t>All</w:t>
            </w:r>
          </w:p>
        </w:tc>
        <w:tc>
          <w:tcPr>
            <w:tcW w:w="5350" w:type="dxa"/>
          </w:tcPr>
          <w:p w14:paraId="7B287505" w14:textId="434E0F5E" w:rsidR="00F74794" w:rsidRDefault="00F74794" w:rsidP="00BC7206">
            <w:pPr>
              <w:tabs>
                <w:tab w:val="left" w:pos="1080"/>
                <w:tab w:val="left" w:pos="1276"/>
              </w:tabs>
              <w:rPr>
                <w:rFonts w:ascii="Arial" w:hAnsi="Arial" w:cs="Arial"/>
                <w:bCs/>
                <w:sz w:val="20"/>
                <w:lang w:val="en-US" w:eastAsia="en-AU"/>
              </w:rPr>
            </w:pPr>
            <w:r>
              <w:rPr>
                <w:rFonts w:ascii="Arial" w:hAnsi="Arial" w:cs="Arial"/>
                <w:bCs/>
                <w:sz w:val="20"/>
                <w:lang w:val="en-US" w:eastAsia="en-AU"/>
              </w:rPr>
              <w:t xml:space="preserve">Replacement of references to </w:t>
            </w:r>
            <w:proofErr w:type="spellStart"/>
            <w:r>
              <w:rPr>
                <w:rFonts w:ascii="Arial" w:hAnsi="Arial" w:cs="Arial"/>
                <w:bCs/>
                <w:sz w:val="20"/>
                <w:lang w:val="en-US" w:eastAsia="en-AU"/>
              </w:rPr>
              <w:t>ILAC</w:t>
            </w:r>
            <w:proofErr w:type="spellEnd"/>
            <w:r>
              <w:rPr>
                <w:rFonts w:ascii="Arial" w:hAnsi="Arial" w:cs="Arial"/>
                <w:bCs/>
                <w:sz w:val="20"/>
                <w:lang w:val="en-US" w:eastAsia="en-AU"/>
              </w:rPr>
              <w:t xml:space="preserve"> by reference to Global ACI.</w:t>
            </w:r>
          </w:p>
        </w:tc>
      </w:tr>
      <w:tr w:rsidR="00FA316B" w:rsidRPr="00BC7206" w14:paraId="61441965" w14:textId="77777777" w:rsidTr="00F74794">
        <w:tc>
          <w:tcPr>
            <w:tcW w:w="1260" w:type="dxa"/>
          </w:tcPr>
          <w:p w14:paraId="0F2AF7CB" w14:textId="0EB0D2FF" w:rsidR="00FA316B" w:rsidRPr="00BC7206" w:rsidRDefault="00FA316B" w:rsidP="00BC7206">
            <w:pPr>
              <w:tabs>
                <w:tab w:val="left" w:pos="1080"/>
                <w:tab w:val="left" w:pos="1276"/>
              </w:tabs>
              <w:jc w:val="center"/>
              <w:rPr>
                <w:rFonts w:ascii="Arial" w:hAnsi="Arial" w:cs="Arial"/>
                <w:bCs/>
                <w:sz w:val="20"/>
                <w:lang w:val="en-US" w:eastAsia="en-AU"/>
              </w:rPr>
            </w:pPr>
            <w:r>
              <w:rPr>
                <w:rFonts w:ascii="Arial" w:hAnsi="Arial" w:cs="Arial"/>
                <w:bCs/>
                <w:sz w:val="20"/>
                <w:lang w:val="en-US" w:eastAsia="en-AU"/>
              </w:rPr>
              <w:t>2025-03-02</w:t>
            </w:r>
          </w:p>
        </w:tc>
        <w:tc>
          <w:tcPr>
            <w:tcW w:w="1183" w:type="dxa"/>
          </w:tcPr>
          <w:p w14:paraId="7E70CED4" w14:textId="3C7D2E8B" w:rsidR="00FA316B" w:rsidRPr="00BC7206" w:rsidRDefault="00FA316B" w:rsidP="00BC7206">
            <w:pPr>
              <w:tabs>
                <w:tab w:val="left" w:pos="1080"/>
                <w:tab w:val="left" w:pos="1276"/>
              </w:tabs>
              <w:jc w:val="center"/>
              <w:rPr>
                <w:rFonts w:ascii="Arial" w:hAnsi="Arial" w:cs="Arial"/>
                <w:bCs/>
                <w:sz w:val="20"/>
                <w:lang w:val="en-US" w:eastAsia="en-AU"/>
              </w:rPr>
            </w:pPr>
            <w:r>
              <w:rPr>
                <w:rFonts w:ascii="Arial" w:hAnsi="Arial" w:cs="Arial"/>
                <w:bCs/>
                <w:sz w:val="20"/>
                <w:lang w:val="en-US" w:eastAsia="en-AU"/>
              </w:rPr>
              <w:t>4.2</w:t>
            </w:r>
          </w:p>
        </w:tc>
        <w:tc>
          <w:tcPr>
            <w:tcW w:w="5350" w:type="dxa"/>
          </w:tcPr>
          <w:p w14:paraId="48BBA209" w14:textId="38CB2931" w:rsidR="00FA316B" w:rsidRPr="00BC7206" w:rsidRDefault="00FA316B" w:rsidP="00BC7206">
            <w:pPr>
              <w:tabs>
                <w:tab w:val="left" w:pos="1080"/>
                <w:tab w:val="left" w:pos="1276"/>
              </w:tabs>
              <w:rPr>
                <w:rFonts w:ascii="Arial" w:hAnsi="Arial" w:cs="Arial"/>
                <w:bCs/>
                <w:sz w:val="20"/>
                <w:lang w:val="en-US" w:eastAsia="en-AU"/>
              </w:rPr>
            </w:pPr>
            <w:r>
              <w:rPr>
                <w:rFonts w:ascii="Arial" w:hAnsi="Arial" w:cs="Arial"/>
                <w:bCs/>
                <w:sz w:val="20"/>
                <w:lang w:val="en-US" w:eastAsia="en-AU"/>
              </w:rPr>
              <w:t xml:space="preserve">Clarification that the Chair and Vice Chair positions will be elected using the preferential voting system identified in APAC GOV-003. </w:t>
            </w:r>
          </w:p>
        </w:tc>
      </w:tr>
      <w:tr w:rsidR="00BC7206" w:rsidRPr="00BC7206" w14:paraId="5B4B9194" w14:textId="77777777" w:rsidTr="00F74794">
        <w:tc>
          <w:tcPr>
            <w:tcW w:w="1260" w:type="dxa"/>
          </w:tcPr>
          <w:p w14:paraId="519D8AA8" w14:textId="4CC770EB" w:rsidR="00BC7206" w:rsidRPr="00BC7206" w:rsidRDefault="00BC7206" w:rsidP="00BC7206">
            <w:pPr>
              <w:tabs>
                <w:tab w:val="left" w:pos="1080"/>
                <w:tab w:val="left" w:pos="1276"/>
              </w:tabs>
              <w:jc w:val="center"/>
              <w:rPr>
                <w:rFonts w:ascii="Arial" w:hAnsi="Arial" w:cs="Arial"/>
                <w:bCs/>
                <w:sz w:val="20"/>
                <w:lang w:val="en-US" w:eastAsia="en-AU"/>
              </w:rPr>
            </w:pPr>
            <w:r w:rsidRPr="00BC7206">
              <w:rPr>
                <w:rFonts w:ascii="Arial" w:hAnsi="Arial" w:cs="Arial"/>
                <w:bCs/>
                <w:sz w:val="20"/>
                <w:lang w:val="en-US" w:eastAsia="en-AU"/>
              </w:rPr>
              <w:t>2024-11-24</w:t>
            </w:r>
          </w:p>
        </w:tc>
        <w:tc>
          <w:tcPr>
            <w:tcW w:w="1183" w:type="dxa"/>
          </w:tcPr>
          <w:p w14:paraId="77BF5C88" w14:textId="422D267C" w:rsidR="00BC7206" w:rsidRPr="00BC7206" w:rsidRDefault="00BC7206" w:rsidP="00BC7206">
            <w:pPr>
              <w:tabs>
                <w:tab w:val="left" w:pos="1080"/>
                <w:tab w:val="left" w:pos="1276"/>
              </w:tabs>
              <w:jc w:val="center"/>
              <w:rPr>
                <w:rFonts w:ascii="Arial" w:hAnsi="Arial" w:cs="Arial"/>
                <w:bCs/>
                <w:sz w:val="20"/>
                <w:lang w:val="en-US" w:eastAsia="en-AU"/>
              </w:rPr>
            </w:pPr>
            <w:r w:rsidRPr="00BC7206">
              <w:rPr>
                <w:rFonts w:ascii="Arial" w:hAnsi="Arial" w:cs="Arial"/>
                <w:bCs/>
                <w:sz w:val="20"/>
                <w:lang w:val="en-US" w:eastAsia="en-AU"/>
              </w:rPr>
              <w:t>4.1</w:t>
            </w:r>
            <w:r w:rsidR="00055A47">
              <w:rPr>
                <w:rFonts w:ascii="Arial" w:hAnsi="Arial" w:cs="Arial"/>
                <w:bCs/>
                <w:sz w:val="20"/>
                <w:lang w:val="en-US" w:eastAsia="en-AU"/>
              </w:rPr>
              <w:t>, 7</w:t>
            </w:r>
          </w:p>
        </w:tc>
        <w:tc>
          <w:tcPr>
            <w:tcW w:w="5350" w:type="dxa"/>
          </w:tcPr>
          <w:p w14:paraId="034DD0B0" w14:textId="1B6DBECE" w:rsidR="00BC7206" w:rsidRPr="00BC7206" w:rsidRDefault="00333AE9" w:rsidP="00BC7206">
            <w:pPr>
              <w:tabs>
                <w:tab w:val="left" w:pos="1080"/>
                <w:tab w:val="left" w:pos="1276"/>
              </w:tabs>
              <w:rPr>
                <w:rFonts w:ascii="Arial" w:hAnsi="Arial" w:cs="Arial"/>
                <w:bCs/>
                <w:sz w:val="20"/>
                <w:lang w:val="en-US" w:eastAsia="en-AU"/>
              </w:rPr>
            </w:pPr>
            <w:r w:rsidRPr="00333AE9">
              <w:rPr>
                <w:rFonts w:ascii="Arial" w:hAnsi="Arial" w:cs="Arial"/>
                <w:bCs/>
                <w:sz w:val="20"/>
                <w:lang w:val="en-US" w:eastAsia="en-AU"/>
              </w:rPr>
              <w:t xml:space="preserve">Changes to all Committee </w:t>
            </w:r>
            <w:proofErr w:type="spellStart"/>
            <w:r w:rsidRPr="00333AE9">
              <w:rPr>
                <w:rFonts w:ascii="Arial" w:hAnsi="Arial" w:cs="Arial"/>
                <w:bCs/>
                <w:sz w:val="20"/>
                <w:lang w:val="en-US" w:eastAsia="en-AU"/>
              </w:rPr>
              <w:t>ToRs</w:t>
            </w:r>
            <w:proofErr w:type="spellEnd"/>
            <w:r w:rsidRPr="00333AE9">
              <w:rPr>
                <w:rFonts w:ascii="Arial" w:hAnsi="Arial" w:cs="Arial"/>
                <w:bCs/>
                <w:sz w:val="20"/>
                <w:lang w:val="en-US" w:eastAsia="en-AU"/>
              </w:rPr>
              <w:t xml:space="preserve"> to reflect updated APAC </w:t>
            </w:r>
            <w:proofErr w:type="spellStart"/>
            <w:r w:rsidRPr="00333AE9">
              <w:rPr>
                <w:rFonts w:ascii="Arial" w:hAnsi="Arial" w:cs="Arial"/>
                <w:bCs/>
                <w:sz w:val="20"/>
                <w:lang w:val="en-US" w:eastAsia="en-AU"/>
              </w:rPr>
              <w:t>FGOV</w:t>
            </w:r>
            <w:proofErr w:type="spellEnd"/>
            <w:r w:rsidRPr="00333AE9">
              <w:rPr>
                <w:rFonts w:ascii="Arial" w:hAnsi="Arial" w:cs="Arial"/>
                <w:bCs/>
                <w:sz w:val="20"/>
                <w:lang w:val="en-US" w:eastAsia="en-AU"/>
              </w:rPr>
              <w:t>-008</w:t>
            </w:r>
            <w:r w:rsidRPr="004B4625">
              <w:rPr>
                <w:rFonts w:ascii="Arial" w:hAnsi="Arial" w:cs="Arial"/>
                <w:bCs/>
                <w:i/>
                <w:iCs/>
                <w:sz w:val="20"/>
                <w:lang w:val="en-US" w:eastAsia="en-AU"/>
              </w:rPr>
              <w:t xml:space="preserve"> APAC Committee </w:t>
            </w:r>
            <w:proofErr w:type="spellStart"/>
            <w:r w:rsidRPr="004B4625">
              <w:rPr>
                <w:rFonts w:ascii="Arial" w:hAnsi="Arial" w:cs="Arial"/>
                <w:bCs/>
                <w:i/>
                <w:iCs/>
                <w:sz w:val="20"/>
                <w:lang w:val="en-US" w:eastAsia="en-AU"/>
              </w:rPr>
              <w:t>ToR</w:t>
            </w:r>
            <w:proofErr w:type="spellEnd"/>
            <w:r w:rsidRPr="004B4625">
              <w:rPr>
                <w:rFonts w:ascii="Arial" w:hAnsi="Arial" w:cs="Arial"/>
                <w:bCs/>
                <w:i/>
                <w:iCs/>
                <w:sz w:val="20"/>
                <w:lang w:val="en-US" w:eastAsia="en-AU"/>
              </w:rPr>
              <w:t xml:space="preserve"> Template</w:t>
            </w:r>
            <w:r w:rsidRPr="00333AE9">
              <w:rPr>
                <w:rFonts w:ascii="Arial" w:hAnsi="Arial" w:cs="Arial"/>
                <w:bCs/>
                <w:sz w:val="20"/>
                <w:lang w:val="en-US" w:eastAsia="en-AU"/>
              </w:rPr>
              <w:t>.</w:t>
            </w:r>
          </w:p>
        </w:tc>
      </w:tr>
      <w:tr w:rsidR="00BC7206" w:rsidRPr="00BC7206" w14:paraId="2961FF7F" w14:textId="77777777" w:rsidTr="00F74794">
        <w:tc>
          <w:tcPr>
            <w:tcW w:w="1260" w:type="dxa"/>
          </w:tcPr>
          <w:p w14:paraId="778118A7" w14:textId="228AF960" w:rsidR="00BC7206" w:rsidRPr="00BC7206" w:rsidRDefault="00142643" w:rsidP="00BC7206">
            <w:pPr>
              <w:tabs>
                <w:tab w:val="left" w:pos="1080"/>
                <w:tab w:val="left" w:pos="1276"/>
              </w:tabs>
              <w:jc w:val="center"/>
              <w:rPr>
                <w:rFonts w:ascii="Arial" w:hAnsi="Arial" w:cs="Arial"/>
                <w:bCs/>
                <w:sz w:val="20"/>
                <w:lang w:val="en-US" w:eastAsia="en-AU"/>
              </w:rPr>
            </w:pPr>
            <w:r>
              <w:rPr>
                <w:rFonts w:ascii="Arial" w:hAnsi="Arial" w:cs="Arial"/>
                <w:bCs/>
                <w:sz w:val="20"/>
                <w:lang w:val="en-US" w:eastAsia="en-AU"/>
              </w:rPr>
              <w:t>2021-10-13</w:t>
            </w:r>
          </w:p>
        </w:tc>
        <w:tc>
          <w:tcPr>
            <w:tcW w:w="1183" w:type="dxa"/>
          </w:tcPr>
          <w:p w14:paraId="5880B8F6" w14:textId="23DD2FD7" w:rsidR="00BC7206" w:rsidRPr="00BC7206" w:rsidRDefault="00BC7206" w:rsidP="00BC7206">
            <w:pPr>
              <w:tabs>
                <w:tab w:val="left" w:pos="1080"/>
                <w:tab w:val="left" w:pos="1276"/>
              </w:tabs>
              <w:jc w:val="center"/>
              <w:rPr>
                <w:rFonts w:ascii="Arial" w:hAnsi="Arial" w:cs="Arial"/>
                <w:bCs/>
                <w:sz w:val="20"/>
                <w:lang w:val="en-US" w:eastAsia="en-AU"/>
              </w:rPr>
            </w:pPr>
            <w:r w:rsidRPr="00BC7206">
              <w:rPr>
                <w:rFonts w:ascii="Arial" w:hAnsi="Arial" w:cs="Arial"/>
                <w:bCs/>
                <w:sz w:val="20"/>
                <w:lang w:val="en-US" w:eastAsia="en-AU"/>
              </w:rPr>
              <w:t>All</w:t>
            </w:r>
          </w:p>
        </w:tc>
        <w:tc>
          <w:tcPr>
            <w:tcW w:w="5350" w:type="dxa"/>
          </w:tcPr>
          <w:p w14:paraId="5D4489A9" w14:textId="359C71F7" w:rsidR="00BC7206" w:rsidRPr="00BC7206" w:rsidRDefault="00BC7206" w:rsidP="00BC7206">
            <w:pPr>
              <w:tabs>
                <w:tab w:val="left" w:pos="1080"/>
                <w:tab w:val="left" w:pos="1276"/>
              </w:tabs>
              <w:rPr>
                <w:rFonts w:ascii="Arial" w:hAnsi="Arial" w:cs="Arial"/>
                <w:bCs/>
                <w:sz w:val="20"/>
                <w:lang w:val="en-US" w:eastAsia="en-AU"/>
              </w:rPr>
            </w:pPr>
            <w:r w:rsidRPr="00BC7206">
              <w:rPr>
                <w:rFonts w:ascii="Arial" w:hAnsi="Arial" w:cs="Arial"/>
                <w:bCs/>
                <w:sz w:val="20"/>
                <w:lang w:val="en-US" w:eastAsia="en-AU"/>
              </w:rPr>
              <w:t>Editorial additions to include reference to biobanks.</w:t>
            </w:r>
          </w:p>
        </w:tc>
      </w:tr>
      <w:tr w:rsidR="00BC7206" w:rsidRPr="00BC7206" w14:paraId="3CED51F4" w14:textId="77777777" w:rsidTr="00F74794">
        <w:trPr>
          <w:trHeight w:val="22"/>
        </w:trPr>
        <w:tc>
          <w:tcPr>
            <w:tcW w:w="1260" w:type="dxa"/>
          </w:tcPr>
          <w:p w14:paraId="27F362F7" w14:textId="7A079D1F" w:rsidR="00BC7206" w:rsidRPr="00BC7206" w:rsidRDefault="00BC7206" w:rsidP="00BC7206">
            <w:pPr>
              <w:tabs>
                <w:tab w:val="left" w:pos="1080"/>
                <w:tab w:val="left" w:pos="1276"/>
              </w:tabs>
              <w:jc w:val="center"/>
              <w:rPr>
                <w:rFonts w:ascii="Arial" w:hAnsi="Arial" w:cs="Arial"/>
                <w:bCs/>
                <w:sz w:val="20"/>
                <w:lang w:val="en-US" w:eastAsia="en-AU"/>
              </w:rPr>
            </w:pPr>
            <w:r w:rsidRPr="00BC7206">
              <w:rPr>
                <w:rFonts w:ascii="Arial" w:hAnsi="Arial" w:cs="Arial"/>
                <w:bCs/>
                <w:sz w:val="20"/>
                <w:lang w:val="en-US" w:eastAsia="en-AU"/>
              </w:rPr>
              <w:t>2019-01-01</w:t>
            </w:r>
          </w:p>
        </w:tc>
        <w:tc>
          <w:tcPr>
            <w:tcW w:w="1183" w:type="dxa"/>
          </w:tcPr>
          <w:p w14:paraId="7D1CC9F5" w14:textId="2E9BBECC" w:rsidR="00BC7206" w:rsidRPr="00BC7206" w:rsidRDefault="00BC7206" w:rsidP="00BC7206">
            <w:pPr>
              <w:tabs>
                <w:tab w:val="left" w:pos="1080"/>
                <w:tab w:val="left" w:pos="1276"/>
              </w:tabs>
              <w:jc w:val="center"/>
              <w:rPr>
                <w:rFonts w:ascii="Arial" w:hAnsi="Arial" w:cs="Arial"/>
                <w:bCs/>
                <w:sz w:val="20"/>
                <w:lang w:val="en-US" w:eastAsia="en-AU"/>
              </w:rPr>
            </w:pPr>
            <w:r w:rsidRPr="00BC7206">
              <w:rPr>
                <w:rFonts w:ascii="Arial" w:hAnsi="Arial" w:cs="Arial"/>
                <w:bCs/>
                <w:sz w:val="20"/>
                <w:lang w:val="en-US" w:eastAsia="en-AU"/>
              </w:rPr>
              <w:t>All</w:t>
            </w:r>
          </w:p>
        </w:tc>
        <w:tc>
          <w:tcPr>
            <w:tcW w:w="5350" w:type="dxa"/>
          </w:tcPr>
          <w:p w14:paraId="31CA6765" w14:textId="797D8E87" w:rsidR="00BC7206" w:rsidRPr="00BC7206" w:rsidRDefault="00BC7206" w:rsidP="00BC7206">
            <w:pPr>
              <w:tabs>
                <w:tab w:val="left" w:pos="1080"/>
                <w:tab w:val="left" w:pos="1276"/>
              </w:tabs>
              <w:rPr>
                <w:rFonts w:ascii="Arial" w:hAnsi="Arial" w:cs="Arial"/>
                <w:bCs/>
                <w:sz w:val="20"/>
                <w:lang w:val="en-US" w:eastAsia="en-AU"/>
              </w:rPr>
            </w:pPr>
            <w:r w:rsidRPr="00BC7206">
              <w:rPr>
                <w:rFonts w:ascii="Arial" w:hAnsi="Arial" w:cs="Arial"/>
                <w:bCs/>
                <w:sz w:val="20"/>
                <w:lang w:val="en-US" w:eastAsia="en-AU"/>
              </w:rPr>
              <w:t xml:space="preserve">New issue on establishment of APAC.  </w:t>
            </w:r>
          </w:p>
        </w:tc>
      </w:tr>
    </w:tbl>
    <w:p w14:paraId="18886EAD" w14:textId="77777777" w:rsidR="00EF19BC" w:rsidRPr="00E008AB" w:rsidRDefault="00EF19BC" w:rsidP="001C6C5C">
      <w:pPr>
        <w:rPr>
          <w:rFonts w:ascii="Arial" w:eastAsia="Times New Roman" w:hAnsi="Arial" w:cs="Arial"/>
          <w:szCs w:val="22"/>
          <w:lang w:eastAsia="en-AU"/>
        </w:rPr>
      </w:pPr>
    </w:p>
    <w:p w14:paraId="615655C8" w14:textId="0A4E77C8" w:rsidR="004A7A3B" w:rsidRPr="00E008AB" w:rsidRDefault="004A7A3B" w:rsidP="001C6C5C">
      <w:pPr>
        <w:spacing w:after="220"/>
        <w:rPr>
          <w:rFonts w:ascii="Arial" w:eastAsia="Times New Roman" w:hAnsi="Arial" w:cs="Arial"/>
          <w:szCs w:val="22"/>
          <w:lang w:eastAsia="en-AU"/>
        </w:rPr>
      </w:pPr>
    </w:p>
    <w:sectPr w:rsidR="004A7A3B" w:rsidRPr="00E008AB" w:rsidSect="00FF70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lowerRoman"/>
      </w:footnotePr>
      <w:endnotePr>
        <w:numFmt w:val="decimal"/>
      </w:endnotePr>
      <w:pgSz w:w="11909" w:h="16834" w:code="9"/>
      <w:pgMar w:top="1440" w:right="1440" w:bottom="1440" w:left="1440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20FCE" w14:textId="77777777" w:rsidR="00F17283" w:rsidRDefault="00F17283">
      <w:r>
        <w:separator/>
      </w:r>
    </w:p>
  </w:endnote>
  <w:endnote w:type="continuationSeparator" w:id="0">
    <w:p w14:paraId="432D3626" w14:textId="77777777" w:rsidR="00F17283" w:rsidRDefault="00F17283">
      <w:r>
        <w:continuationSeparator/>
      </w:r>
    </w:p>
  </w:endnote>
  <w:endnote w:type="continuationNotice" w:id="1">
    <w:p w14:paraId="1A1B198A" w14:textId="77777777" w:rsidR="00F17283" w:rsidRPr="00380812" w:rsidRDefault="00F17283">
      <w:pPr>
        <w:pStyle w:val="Footer"/>
        <w:jc w:val="right"/>
        <w:rPr>
          <w:sz w:val="20"/>
        </w:rPr>
      </w:pP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355D6" wp14:editId="3EF0A4F2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18D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</w:t>
      </w:r>
      <w:r w:rsidRPr="00380812">
        <w:rPr>
          <w:b/>
          <w:sz w:val="20"/>
        </w:rPr>
        <w:fldChar w:fldCharType="end"/>
      </w:r>
    </w:p>
    <w:p w14:paraId="1CAF85F9" w14:textId="77777777" w:rsidR="00F17283" w:rsidRPr="00CF2B53" w:rsidRDefault="00F17283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8CD3" w14:textId="77777777" w:rsidR="00F74794" w:rsidRDefault="00F74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30072603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245F8A4F" w14:textId="55FA104E" w:rsidR="00EB547C" w:rsidRPr="00DF13C9" w:rsidRDefault="00EB547C" w:rsidP="00142643">
        <w:pPr>
          <w:pStyle w:val="Footer"/>
          <w:pBdr>
            <w:top w:val="single" w:sz="4" w:space="1" w:color="auto"/>
          </w:pBdr>
          <w:jc w:val="center"/>
          <w:rPr>
            <w:b/>
            <w:bCs/>
            <w:sz w:val="16"/>
            <w:szCs w:val="16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782"/>
          <w:gridCol w:w="2947"/>
          <w:gridCol w:w="2778"/>
        </w:tblGrid>
        <w:tr w:rsidR="00EB547C" w:rsidRPr="00DF13C9" w14:paraId="587D9713" w14:textId="77777777" w:rsidTr="00033127">
          <w:tc>
            <w:tcPr>
              <w:tcW w:w="2782" w:type="dxa"/>
            </w:tcPr>
            <w:p w14:paraId="1F9702BA" w14:textId="071083E9" w:rsidR="00EB547C" w:rsidRPr="00DF13C9" w:rsidRDefault="00EB547C" w:rsidP="00142643">
              <w:pPr>
                <w:pStyle w:val="Footer"/>
                <w:tabs>
                  <w:tab w:val="clear" w:pos="4320"/>
                  <w:tab w:val="clear" w:pos="8640"/>
                </w:tabs>
                <w:jc w:val="left"/>
                <w:rPr>
                  <w:sz w:val="16"/>
                  <w:szCs w:val="16"/>
                </w:rPr>
              </w:pPr>
              <w:r w:rsidRPr="00DF13C9">
                <w:rPr>
                  <w:sz w:val="16"/>
                  <w:szCs w:val="16"/>
                </w:rPr>
                <w:t>Issue No:</w:t>
              </w:r>
              <w:r w:rsidR="00142643">
                <w:rPr>
                  <w:sz w:val="16"/>
                  <w:szCs w:val="16"/>
                </w:rPr>
                <w:t xml:space="preserve"> 1.</w:t>
              </w:r>
              <w:r w:rsidR="00F74794">
                <w:rPr>
                  <w:sz w:val="16"/>
                  <w:szCs w:val="16"/>
                </w:rPr>
                <w:t>4</w:t>
              </w:r>
            </w:p>
          </w:tc>
          <w:tc>
            <w:tcPr>
              <w:tcW w:w="2947" w:type="dxa"/>
            </w:tcPr>
            <w:p w14:paraId="7F504E9E" w14:textId="241EDDE1" w:rsidR="00EB547C" w:rsidRPr="00DF13C9" w:rsidRDefault="00EB547C" w:rsidP="00142643">
              <w:pPr>
                <w:pStyle w:val="Footer"/>
                <w:jc w:val="center"/>
                <w:rPr>
                  <w:sz w:val="16"/>
                  <w:szCs w:val="16"/>
                </w:rPr>
              </w:pPr>
              <w:r w:rsidRPr="00DF13C9">
                <w:rPr>
                  <w:sz w:val="16"/>
                  <w:szCs w:val="16"/>
                </w:rPr>
                <w:t xml:space="preserve">Issue Date: </w:t>
              </w:r>
              <w:r w:rsidR="00F74794">
                <w:rPr>
                  <w:sz w:val="16"/>
                  <w:szCs w:val="16"/>
                </w:rPr>
                <w:t>5 May 2026</w:t>
              </w:r>
            </w:p>
          </w:tc>
          <w:tc>
            <w:tcPr>
              <w:tcW w:w="2778" w:type="dxa"/>
            </w:tcPr>
            <w:p w14:paraId="46E4F451" w14:textId="755064D0" w:rsidR="00EB547C" w:rsidRPr="00DF13C9" w:rsidRDefault="00EB547C" w:rsidP="00142643">
              <w:pPr>
                <w:pStyle w:val="Footer"/>
                <w:jc w:val="right"/>
                <w:rPr>
                  <w:sz w:val="16"/>
                  <w:szCs w:val="16"/>
                </w:rPr>
              </w:pPr>
              <w:r w:rsidRPr="00DF13C9">
                <w:rPr>
                  <w:sz w:val="16"/>
                  <w:szCs w:val="16"/>
                </w:rPr>
                <w:t xml:space="preserve">Page </w:t>
              </w:r>
              <w:r w:rsidRPr="00DF13C9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DF13C9">
                <w:rPr>
                  <w:b/>
                  <w:bCs/>
                  <w:sz w:val="16"/>
                  <w:szCs w:val="16"/>
                </w:rPr>
                <w:instrText xml:space="preserve"> PAGE </w:instrText>
              </w:r>
              <w:r w:rsidRPr="00DF13C9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DD30C4" w:rsidRPr="00DF13C9">
                <w:rPr>
                  <w:b/>
                  <w:bCs/>
                  <w:sz w:val="16"/>
                  <w:szCs w:val="16"/>
                </w:rPr>
                <w:t>2</w:t>
              </w:r>
              <w:r w:rsidRPr="00DF13C9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DF13C9">
                <w:rPr>
                  <w:sz w:val="16"/>
                  <w:szCs w:val="16"/>
                </w:rPr>
                <w:t xml:space="preserve"> of </w:t>
              </w:r>
              <w:r w:rsidRPr="00DF13C9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DF13C9">
                <w:rPr>
                  <w:b/>
                  <w:bCs/>
                  <w:sz w:val="16"/>
                  <w:szCs w:val="16"/>
                </w:rPr>
                <w:instrText xml:space="preserve"> NUMPAGES  </w:instrText>
              </w:r>
              <w:r w:rsidRPr="00DF13C9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DD30C4" w:rsidRPr="00DF13C9">
                <w:rPr>
                  <w:b/>
                  <w:bCs/>
                  <w:sz w:val="16"/>
                  <w:szCs w:val="16"/>
                </w:rPr>
                <w:t>5</w:t>
              </w:r>
              <w:r w:rsidRPr="00DF13C9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tc>
        </w:tr>
      </w:tbl>
    </w:sdtContent>
  </w:sdt>
  <w:p w14:paraId="73554651" w14:textId="77777777" w:rsidR="00EB547C" w:rsidRPr="00DF13C9" w:rsidRDefault="00EB547C">
    <w:pPr>
      <w:pStyle w:val="Footer"/>
      <w:rPr>
        <w:sz w:val="8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730889169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9D0ED2F" w14:textId="46460A53" w:rsidR="00EB547C" w:rsidRPr="00ED2809" w:rsidRDefault="00EB547C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PAGE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  <w:r w:rsidRPr="00ED2809">
              <w:rPr>
                <w:sz w:val="20"/>
              </w:rPr>
              <w:t xml:space="preserve"> of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NUMPAGES 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0EE477A" w14:textId="77777777" w:rsidR="00EB547C" w:rsidRDefault="00EB5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8F1A8" w14:textId="77777777" w:rsidR="00F17283" w:rsidRDefault="00F17283">
      <w:r>
        <w:separator/>
      </w:r>
    </w:p>
  </w:footnote>
  <w:footnote w:type="continuationSeparator" w:id="0">
    <w:p w14:paraId="7D297F78" w14:textId="77777777" w:rsidR="00F17283" w:rsidRDefault="00F17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ADA4" w14:textId="77777777" w:rsidR="00F74794" w:rsidRDefault="00F74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A3C8" w14:textId="77777777" w:rsidR="00142643" w:rsidRPr="00142643" w:rsidRDefault="00142643" w:rsidP="00142643">
    <w:pPr>
      <w:pStyle w:val="CoverPartyNames"/>
      <w:pBdr>
        <w:top w:val="single" w:sz="4" w:space="1" w:color="auto"/>
        <w:bottom w:val="none" w:sz="0" w:space="0" w:color="auto"/>
        <w:between w:val="none" w:sz="0" w:space="0" w:color="auto"/>
      </w:pBdr>
      <w:spacing w:after="0" w:line="240" w:lineRule="auto"/>
      <w:jc w:val="center"/>
      <w:rPr>
        <w:i/>
        <w:iCs/>
        <w:color w:val="0070C0"/>
        <w:sz w:val="24"/>
        <w:szCs w:val="24"/>
      </w:rPr>
    </w:pPr>
    <w:r w:rsidRPr="00142643">
      <w:rPr>
        <w:i/>
        <w:iCs/>
        <w:color w:val="0070C0"/>
        <w:sz w:val="24"/>
        <w:szCs w:val="24"/>
      </w:rPr>
      <w:t xml:space="preserve">APAC </w:t>
    </w:r>
    <w:proofErr w:type="spellStart"/>
    <w:r w:rsidRPr="00142643">
      <w:rPr>
        <w:i/>
        <w:iCs/>
        <w:color w:val="0070C0"/>
        <w:sz w:val="24"/>
        <w:szCs w:val="24"/>
      </w:rPr>
      <w:t>FGOV</w:t>
    </w:r>
    <w:proofErr w:type="spellEnd"/>
    <w:r w:rsidRPr="00142643">
      <w:rPr>
        <w:i/>
        <w:iCs/>
        <w:color w:val="0070C0"/>
        <w:sz w:val="24"/>
        <w:szCs w:val="24"/>
      </w:rPr>
      <w:t xml:space="preserve">-012 Terms of Reference - Technical Committee 1 </w:t>
    </w:r>
  </w:p>
  <w:p w14:paraId="65DDB469" w14:textId="6354B88B" w:rsidR="00142643" w:rsidRDefault="00142643" w:rsidP="00142643">
    <w:pPr>
      <w:pStyle w:val="CoverPartyNames"/>
      <w:pBdr>
        <w:top w:val="none" w:sz="0" w:space="0" w:color="auto"/>
        <w:bottom w:val="single" w:sz="4" w:space="1" w:color="auto"/>
        <w:between w:val="none" w:sz="0" w:space="0" w:color="auto"/>
      </w:pBdr>
      <w:spacing w:after="0" w:line="240" w:lineRule="auto"/>
      <w:jc w:val="center"/>
      <w:rPr>
        <w:i/>
        <w:iCs/>
        <w:color w:val="0070C0"/>
        <w:sz w:val="24"/>
        <w:szCs w:val="24"/>
      </w:rPr>
    </w:pPr>
    <w:r w:rsidRPr="00142643">
      <w:rPr>
        <w:i/>
        <w:iCs/>
        <w:color w:val="0070C0"/>
        <w:sz w:val="24"/>
        <w:szCs w:val="24"/>
      </w:rPr>
      <w:t>(Laboratories, Inspection Bodies, Reference Materials Producers, Proficiency Testing Providers and Biobanks)</w:t>
    </w:r>
  </w:p>
  <w:p w14:paraId="650A1D69" w14:textId="77777777" w:rsidR="00142643" w:rsidRPr="00142643" w:rsidRDefault="00142643" w:rsidP="00142643">
    <w:pPr>
      <w:pStyle w:val="CoverPartyNames"/>
      <w:pBdr>
        <w:top w:val="none" w:sz="0" w:space="0" w:color="auto"/>
        <w:bottom w:val="none" w:sz="0" w:space="0" w:color="auto"/>
        <w:between w:val="none" w:sz="0" w:space="0" w:color="auto"/>
      </w:pBdr>
      <w:spacing w:after="0" w:line="240" w:lineRule="auto"/>
      <w:jc w:val="center"/>
      <w:rPr>
        <w:i/>
        <w:iCs/>
        <w:color w:val="0070C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7801" w14:textId="296B865B" w:rsidR="00EB547C" w:rsidRPr="007C3199" w:rsidRDefault="00EB547C" w:rsidP="00004315">
    <w:pPr>
      <w:pStyle w:val="CoverPartyNames"/>
      <w:rPr>
        <w:color w:val="365F91" w:themeColor="accent1" w:themeShade="BF"/>
      </w:rPr>
    </w:pPr>
    <w:bookmarkStart w:id="1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1"/>
  <w:p w14:paraId="6356EBE2" w14:textId="77777777" w:rsidR="00EB547C" w:rsidRDefault="00EB5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0D0A5CD9"/>
    <w:multiLevelType w:val="multilevel"/>
    <w:tmpl w:val="1566661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225ADC"/>
    <w:multiLevelType w:val="hybridMultilevel"/>
    <w:tmpl w:val="AFF27D8E"/>
    <w:lvl w:ilvl="0" w:tplc="9C8C22EA">
      <w:start w:val="1"/>
      <w:numFmt w:val="lowerLetter"/>
      <w:lvlText w:val="%1)"/>
      <w:lvlJc w:val="left"/>
      <w:pPr>
        <w:ind w:left="1208" w:hanging="8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F1D18"/>
    <w:multiLevelType w:val="multilevel"/>
    <w:tmpl w:val="99A86B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3FCD4A19"/>
    <w:multiLevelType w:val="hybridMultilevel"/>
    <w:tmpl w:val="2BF6D1B8"/>
    <w:lvl w:ilvl="0" w:tplc="B934A3B2">
      <w:start w:val="1"/>
      <w:numFmt w:val="lowerRoman"/>
      <w:lvlText w:val="%1."/>
      <w:lvlJc w:val="left"/>
      <w:pPr>
        <w:ind w:left="1567" w:hanging="360"/>
      </w:pPr>
      <w:rPr>
        <w:rFonts w:hint="default"/>
      </w:rPr>
    </w:lvl>
    <w:lvl w:ilvl="1" w:tplc="23D4E4B8">
      <w:numFmt w:val="bullet"/>
      <w:lvlText w:val="•"/>
      <w:lvlJc w:val="left"/>
      <w:pPr>
        <w:ind w:left="2647" w:hanging="720"/>
      </w:pPr>
      <w:rPr>
        <w:rFonts w:ascii="Calibri" w:eastAsia="Times New Roman" w:hAnsi="Calibri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3007" w:hanging="180"/>
      </w:pPr>
    </w:lvl>
    <w:lvl w:ilvl="3" w:tplc="0809000F" w:tentative="1">
      <w:start w:val="1"/>
      <w:numFmt w:val="decimal"/>
      <w:lvlText w:val="%4."/>
      <w:lvlJc w:val="left"/>
      <w:pPr>
        <w:ind w:left="3727" w:hanging="360"/>
      </w:pPr>
    </w:lvl>
    <w:lvl w:ilvl="4" w:tplc="08090019" w:tentative="1">
      <w:start w:val="1"/>
      <w:numFmt w:val="lowerLetter"/>
      <w:lvlText w:val="%5."/>
      <w:lvlJc w:val="left"/>
      <w:pPr>
        <w:ind w:left="4447" w:hanging="360"/>
      </w:pPr>
    </w:lvl>
    <w:lvl w:ilvl="5" w:tplc="0809001B" w:tentative="1">
      <w:start w:val="1"/>
      <w:numFmt w:val="lowerRoman"/>
      <w:lvlText w:val="%6."/>
      <w:lvlJc w:val="right"/>
      <w:pPr>
        <w:ind w:left="5167" w:hanging="180"/>
      </w:pPr>
    </w:lvl>
    <w:lvl w:ilvl="6" w:tplc="0809000F" w:tentative="1">
      <w:start w:val="1"/>
      <w:numFmt w:val="decimal"/>
      <w:lvlText w:val="%7."/>
      <w:lvlJc w:val="left"/>
      <w:pPr>
        <w:ind w:left="5887" w:hanging="360"/>
      </w:pPr>
    </w:lvl>
    <w:lvl w:ilvl="7" w:tplc="08090019" w:tentative="1">
      <w:start w:val="1"/>
      <w:numFmt w:val="lowerLetter"/>
      <w:lvlText w:val="%8."/>
      <w:lvlJc w:val="left"/>
      <w:pPr>
        <w:ind w:left="6607" w:hanging="360"/>
      </w:pPr>
    </w:lvl>
    <w:lvl w:ilvl="8" w:tplc="08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6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8" w15:restartNumberingAfterBreak="0">
    <w:nsid w:val="4384645F"/>
    <w:multiLevelType w:val="hybridMultilevel"/>
    <w:tmpl w:val="CFBC1BF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856C80"/>
    <w:multiLevelType w:val="hybridMultilevel"/>
    <w:tmpl w:val="702242E0"/>
    <w:lvl w:ilvl="0" w:tplc="0C090017">
      <w:start w:val="1"/>
      <w:numFmt w:val="lowerLetter"/>
      <w:lvlText w:val="%1)"/>
      <w:lvlJc w:val="left"/>
      <w:pPr>
        <w:ind w:left="1557" w:hanging="84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11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390002F"/>
    <w:multiLevelType w:val="multilevel"/>
    <w:tmpl w:val="8B328E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56EA193D"/>
    <w:multiLevelType w:val="multilevel"/>
    <w:tmpl w:val="99A86B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592D6A39"/>
    <w:multiLevelType w:val="hybridMultilevel"/>
    <w:tmpl w:val="9A9033CE"/>
    <w:lvl w:ilvl="0" w:tplc="08090017">
      <w:start w:val="1"/>
      <w:numFmt w:val="lowerLetter"/>
      <w:lvlText w:val="%1)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30C3B"/>
    <w:multiLevelType w:val="hybridMultilevel"/>
    <w:tmpl w:val="4C7CBE22"/>
    <w:lvl w:ilvl="0" w:tplc="0C09001B">
      <w:start w:val="1"/>
      <w:numFmt w:val="lowerRoman"/>
      <w:lvlText w:val="%1."/>
      <w:lvlJc w:val="right"/>
      <w:pPr>
        <w:ind w:left="1927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3007" w:hanging="720"/>
      </w:pPr>
      <w:rPr>
        <w:rFonts w:ascii="Calibri" w:eastAsia="Times New Roman" w:hAnsi="Calibri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3367" w:hanging="180"/>
      </w:pPr>
    </w:lvl>
    <w:lvl w:ilvl="3" w:tplc="FFFFFFFF" w:tentative="1">
      <w:start w:val="1"/>
      <w:numFmt w:val="decimal"/>
      <w:lvlText w:val="%4."/>
      <w:lvlJc w:val="left"/>
      <w:pPr>
        <w:ind w:left="4087" w:hanging="360"/>
      </w:pPr>
    </w:lvl>
    <w:lvl w:ilvl="4" w:tplc="FFFFFFFF" w:tentative="1">
      <w:start w:val="1"/>
      <w:numFmt w:val="lowerLetter"/>
      <w:lvlText w:val="%5."/>
      <w:lvlJc w:val="left"/>
      <w:pPr>
        <w:ind w:left="4807" w:hanging="360"/>
      </w:pPr>
    </w:lvl>
    <w:lvl w:ilvl="5" w:tplc="FFFFFFFF" w:tentative="1">
      <w:start w:val="1"/>
      <w:numFmt w:val="lowerRoman"/>
      <w:lvlText w:val="%6."/>
      <w:lvlJc w:val="right"/>
      <w:pPr>
        <w:ind w:left="5527" w:hanging="180"/>
      </w:pPr>
    </w:lvl>
    <w:lvl w:ilvl="6" w:tplc="FFFFFFFF" w:tentative="1">
      <w:start w:val="1"/>
      <w:numFmt w:val="decimal"/>
      <w:lvlText w:val="%7."/>
      <w:lvlJc w:val="left"/>
      <w:pPr>
        <w:ind w:left="6247" w:hanging="360"/>
      </w:pPr>
    </w:lvl>
    <w:lvl w:ilvl="7" w:tplc="FFFFFFFF" w:tentative="1">
      <w:start w:val="1"/>
      <w:numFmt w:val="lowerLetter"/>
      <w:lvlText w:val="%8."/>
      <w:lvlJc w:val="left"/>
      <w:pPr>
        <w:ind w:left="6967" w:hanging="360"/>
      </w:pPr>
    </w:lvl>
    <w:lvl w:ilvl="8" w:tplc="FFFFFFFF" w:tentative="1">
      <w:start w:val="1"/>
      <w:numFmt w:val="lowerRoman"/>
      <w:lvlText w:val="%9."/>
      <w:lvlJc w:val="right"/>
      <w:pPr>
        <w:ind w:left="7687" w:hanging="180"/>
      </w:pPr>
    </w:lvl>
  </w:abstractNum>
  <w:abstractNum w:abstractNumId="16" w15:restartNumberingAfterBreak="0">
    <w:nsid w:val="63BF6B23"/>
    <w:multiLevelType w:val="hybridMultilevel"/>
    <w:tmpl w:val="F08A5D6A"/>
    <w:lvl w:ilvl="0" w:tplc="31501740">
      <w:start w:val="3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659676B2"/>
    <w:multiLevelType w:val="multilevel"/>
    <w:tmpl w:val="C304E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8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9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7DF45BA9"/>
    <w:multiLevelType w:val="hybridMultilevel"/>
    <w:tmpl w:val="75B6617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218423">
    <w:abstractNumId w:val="10"/>
  </w:num>
  <w:num w:numId="2" w16cid:durableId="1756706553">
    <w:abstractNumId w:val="7"/>
  </w:num>
  <w:num w:numId="3" w16cid:durableId="368720981">
    <w:abstractNumId w:val="6"/>
  </w:num>
  <w:num w:numId="4" w16cid:durableId="67195827">
    <w:abstractNumId w:val="19"/>
  </w:num>
  <w:num w:numId="5" w16cid:durableId="532377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96235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6790050">
    <w:abstractNumId w:val="17"/>
  </w:num>
  <w:num w:numId="8" w16cid:durableId="6635534">
    <w:abstractNumId w:val="13"/>
  </w:num>
  <w:num w:numId="9" w16cid:durableId="1056860512">
    <w:abstractNumId w:val="4"/>
  </w:num>
  <w:num w:numId="10" w16cid:durableId="231041990">
    <w:abstractNumId w:val="12"/>
  </w:num>
  <w:num w:numId="11" w16cid:durableId="1873032022">
    <w:abstractNumId w:val="16"/>
  </w:num>
  <w:num w:numId="12" w16cid:durableId="624383770">
    <w:abstractNumId w:val="2"/>
  </w:num>
  <w:num w:numId="13" w16cid:durableId="1353188553">
    <w:abstractNumId w:val="2"/>
    <w:lvlOverride w:ilvl="0">
      <w:startOverride w:val="5"/>
    </w:lvlOverride>
    <w:lvlOverride w:ilvl="1">
      <w:startOverride w:val="2"/>
    </w:lvlOverride>
  </w:num>
  <w:num w:numId="14" w16cid:durableId="150950336">
    <w:abstractNumId w:val="20"/>
  </w:num>
  <w:num w:numId="15" w16cid:durableId="9065262">
    <w:abstractNumId w:val="14"/>
  </w:num>
  <w:num w:numId="16" w16cid:durableId="1741174171">
    <w:abstractNumId w:val="5"/>
  </w:num>
  <w:num w:numId="17" w16cid:durableId="1624002380">
    <w:abstractNumId w:val="8"/>
  </w:num>
  <w:num w:numId="18" w16cid:durableId="1042485347">
    <w:abstractNumId w:val="3"/>
  </w:num>
  <w:num w:numId="19" w16cid:durableId="1175072221">
    <w:abstractNumId w:val="9"/>
  </w:num>
  <w:num w:numId="20" w16cid:durableId="141166017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20F0"/>
    <w:rsid w:val="0000411A"/>
    <w:rsid w:val="00004315"/>
    <w:rsid w:val="00004A3E"/>
    <w:rsid w:val="000051A1"/>
    <w:rsid w:val="00005240"/>
    <w:rsid w:val="000102E8"/>
    <w:rsid w:val="00011D7D"/>
    <w:rsid w:val="00011FFC"/>
    <w:rsid w:val="000126A6"/>
    <w:rsid w:val="00013D32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242AF"/>
    <w:rsid w:val="00031E32"/>
    <w:rsid w:val="0003266C"/>
    <w:rsid w:val="000328DB"/>
    <w:rsid w:val="00032D3F"/>
    <w:rsid w:val="00033127"/>
    <w:rsid w:val="00033FC1"/>
    <w:rsid w:val="00034428"/>
    <w:rsid w:val="000347D5"/>
    <w:rsid w:val="00035544"/>
    <w:rsid w:val="0003568F"/>
    <w:rsid w:val="000364E3"/>
    <w:rsid w:val="00040F43"/>
    <w:rsid w:val="00041A2E"/>
    <w:rsid w:val="000420D5"/>
    <w:rsid w:val="0004290A"/>
    <w:rsid w:val="000448E6"/>
    <w:rsid w:val="00044A1E"/>
    <w:rsid w:val="00045622"/>
    <w:rsid w:val="00045F77"/>
    <w:rsid w:val="000529BF"/>
    <w:rsid w:val="00053B30"/>
    <w:rsid w:val="0005429A"/>
    <w:rsid w:val="00054CD3"/>
    <w:rsid w:val="00055A47"/>
    <w:rsid w:val="00056CF2"/>
    <w:rsid w:val="00057081"/>
    <w:rsid w:val="0005708B"/>
    <w:rsid w:val="00057F70"/>
    <w:rsid w:val="00060AA8"/>
    <w:rsid w:val="000622C6"/>
    <w:rsid w:val="000627EC"/>
    <w:rsid w:val="00063215"/>
    <w:rsid w:val="00063724"/>
    <w:rsid w:val="00063D7F"/>
    <w:rsid w:val="00064302"/>
    <w:rsid w:val="0006446A"/>
    <w:rsid w:val="000649EE"/>
    <w:rsid w:val="00066845"/>
    <w:rsid w:val="0006692A"/>
    <w:rsid w:val="00066EF5"/>
    <w:rsid w:val="00067958"/>
    <w:rsid w:val="00072AE2"/>
    <w:rsid w:val="000731DE"/>
    <w:rsid w:val="00073369"/>
    <w:rsid w:val="00075890"/>
    <w:rsid w:val="00075CFD"/>
    <w:rsid w:val="00077E26"/>
    <w:rsid w:val="00080C5C"/>
    <w:rsid w:val="00080DD1"/>
    <w:rsid w:val="00080FEA"/>
    <w:rsid w:val="00082332"/>
    <w:rsid w:val="0008242B"/>
    <w:rsid w:val="0008242F"/>
    <w:rsid w:val="0008244E"/>
    <w:rsid w:val="00083024"/>
    <w:rsid w:val="000854C1"/>
    <w:rsid w:val="000858AD"/>
    <w:rsid w:val="00086566"/>
    <w:rsid w:val="00090686"/>
    <w:rsid w:val="00091387"/>
    <w:rsid w:val="00094426"/>
    <w:rsid w:val="00094706"/>
    <w:rsid w:val="00095440"/>
    <w:rsid w:val="000A0271"/>
    <w:rsid w:val="000A0476"/>
    <w:rsid w:val="000A092C"/>
    <w:rsid w:val="000A0AA3"/>
    <w:rsid w:val="000A10DB"/>
    <w:rsid w:val="000A2F57"/>
    <w:rsid w:val="000A459B"/>
    <w:rsid w:val="000A4ADE"/>
    <w:rsid w:val="000A516A"/>
    <w:rsid w:val="000A5D7F"/>
    <w:rsid w:val="000A624B"/>
    <w:rsid w:val="000A7B3D"/>
    <w:rsid w:val="000A7E5A"/>
    <w:rsid w:val="000A7EFE"/>
    <w:rsid w:val="000B2091"/>
    <w:rsid w:val="000B297D"/>
    <w:rsid w:val="000B4D30"/>
    <w:rsid w:val="000B59A7"/>
    <w:rsid w:val="000B7785"/>
    <w:rsid w:val="000B7794"/>
    <w:rsid w:val="000C1CE0"/>
    <w:rsid w:val="000C34CA"/>
    <w:rsid w:val="000C6C00"/>
    <w:rsid w:val="000D0979"/>
    <w:rsid w:val="000D206F"/>
    <w:rsid w:val="000D3E3A"/>
    <w:rsid w:val="000D3F01"/>
    <w:rsid w:val="000D4E52"/>
    <w:rsid w:val="000D5814"/>
    <w:rsid w:val="000D5858"/>
    <w:rsid w:val="000D6DB0"/>
    <w:rsid w:val="000D7283"/>
    <w:rsid w:val="000D7F6E"/>
    <w:rsid w:val="000E0C6E"/>
    <w:rsid w:val="000E23E1"/>
    <w:rsid w:val="000E298B"/>
    <w:rsid w:val="000E2E41"/>
    <w:rsid w:val="000E3ADC"/>
    <w:rsid w:val="000E6EFD"/>
    <w:rsid w:val="000E70AD"/>
    <w:rsid w:val="000F15C3"/>
    <w:rsid w:val="000F5CA8"/>
    <w:rsid w:val="000F5F14"/>
    <w:rsid w:val="000F6247"/>
    <w:rsid w:val="000F656C"/>
    <w:rsid w:val="000F7E57"/>
    <w:rsid w:val="0010001D"/>
    <w:rsid w:val="00100895"/>
    <w:rsid w:val="001056DA"/>
    <w:rsid w:val="00106FC5"/>
    <w:rsid w:val="00107CC1"/>
    <w:rsid w:val="00110850"/>
    <w:rsid w:val="001109B4"/>
    <w:rsid w:val="00110E95"/>
    <w:rsid w:val="00111071"/>
    <w:rsid w:val="00113FE3"/>
    <w:rsid w:val="001147E9"/>
    <w:rsid w:val="001160E6"/>
    <w:rsid w:val="00116BAC"/>
    <w:rsid w:val="001172A6"/>
    <w:rsid w:val="00120C0C"/>
    <w:rsid w:val="00121C2F"/>
    <w:rsid w:val="0012200D"/>
    <w:rsid w:val="001223B6"/>
    <w:rsid w:val="00122C5E"/>
    <w:rsid w:val="00126733"/>
    <w:rsid w:val="0012688F"/>
    <w:rsid w:val="00126E80"/>
    <w:rsid w:val="00126E91"/>
    <w:rsid w:val="00127402"/>
    <w:rsid w:val="00130623"/>
    <w:rsid w:val="00131028"/>
    <w:rsid w:val="0013247D"/>
    <w:rsid w:val="00132FD2"/>
    <w:rsid w:val="00133758"/>
    <w:rsid w:val="00135567"/>
    <w:rsid w:val="00136584"/>
    <w:rsid w:val="00137A32"/>
    <w:rsid w:val="00141574"/>
    <w:rsid w:val="00142643"/>
    <w:rsid w:val="00142803"/>
    <w:rsid w:val="00144594"/>
    <w:rsid w:val="00144A1A"/>
    <w:rsid w:val="001462FF"/>
    <w:rsid w:val="001508E6"/>
    <w:rsid w:val="00152300"/>
    <w:rsid w:val="00153AEA"/>
    <w:rsid w:val="00154FD3"/>
    <w:rsid w:val="0015712E"/>
    <w:rsid w:val="00160267"/>
    <w:rsid w:val="00160607"/>
    <w:rsid w:val="00160F25"/>
    <w:rsid w:val="00162098"/>
    <w:rsid w:val="00163C7C"/>
    <w:rsid w:val="00170081"/>
    <w:rsid w:val="001700DB"/>
    <w:rsid w:val="001703A2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534C"/>
    <w:rsid w:val="00185487"/>
    <w:rsid w:val="00185AB7"/>
    <w:rsid w:val="001916B8"/>
    <w:rsid w:val="00193CA0"/>
    <w:rsid w:val="00194DB3"/>
    <w:rsid w:val="00195322"/>
    <w:rsid w:val="00196FD0"/>
    <w:rsid w:val="001A00F5"/>
    <w:rsid w:val="001A13F5"/>
    <w:rsid w:val="001A25DD"/>
    <w:rsid w:val="001A260C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1372"/>
    <w:rsid w:val="001C2EE6"/>
    <w:rsid w:val="001C3F3A"/>
    <w:rsid w:val="001C456C"/>
    <w:rsid w:val="001C50ED"/>
    <w:rsid w:val="001C531E"/>
    <w:rsid w:val="001C582D"/>
    <w:rsid w:val="001C5DF6"/>
    <w:rsid w:val="001C6B9A"/>
    <w:rsid w:val="001C6C5C"/>
    <w:rsid w:val="001D0A50"/>
    <w:rsid w:val="001D118D"/>
    <w:rsid w:val="001D31A3"/>
    <w:rsid w:val="001D36AC"/>
    <w:rsid w:val="001D4731"/>
    <w:rsid w:val="001D48A6"/>
    <w:rsid w:val="001D6C74"/>
    <w:rsid w:val="001D756F"/>
    <w:rsid w:val="001D79D6"/>
    <w:rsid w:val="001D7A37"/>
    <w:rsid w:val="001D7D3C"/>
    <w:rsid w:val="001E0CD6"/>
    <w:rsid w:val="001E2CCF"/>
    <w:rsid w:val="001E304F"/>
    <w:rsid w:val="001E3FB9"/>
    <w:rsid w:val="001E5C8E"/>
    <w:rsid w:val="001E6727"/>
    <w:rsid w:val="001E6C96"/>
    <w:rsid w:val="001E7BD3"/>
    <w:rsid w:val="001F3DAD"/>
    <w:rsid w:val="001F4DB8"/>
    <w:rsid w:val="001F5FC3"/>
    <w:rsid w:val="001F6C25"/>
    <w:rsid w:val="001F7B49"/>
    <w:rsid w:val="002038EC"/>
    <w:rsid w:val="00212343"/>
    <w:rsid w:val="00216125"/>
    <w:rsid w:val="0021636B"/>
    <w:rsid w:val="00217990"/>
    <w:rsid w:val="002210F6"/>
    <w:rsid w:val="002215E9"/>
    <w:rsid w:val="00223250"/>
    <w:rsid w:val="002257FC"/>
    <w:rsid w:val="0022633F"/>
    <w:rsid w:val="00232128"/>
    <w:rsid w:val="002322BA"/>
    <w:rsid w:val="002334DF"/>
    <w:rsid w:val="002337E4"/>
    <w:rsid w:val="002352E5"/>
    <w:rsid w:val="00236145"/>
    <w:rsid w:val="00237701"/>
    <w:rsid w:val="00237EC9"/>
    <w:rsid w:val="00240452"/>
    <w:rsid w:val="002426D8"/>
    <w:rsid w:val="00242758"/>
    <w:rsid w:val="0024675E"/>
    <w:rsid w:val="002503E5"/>
    <w:rsid w:val="00251B25"/>
    <w:rsid w:val="00251DC0"/>
    <w:rsid w:val="002557FF"/>
    <w:rsid w:val="002566F4"/>
    <w:rsid w:val="00256D7A"/>
    <w:rsid w:val="00261F81"/>
    <w:rsid w:val="00263C4C"/>
    <w:rsid w:val="00263E58"/>
    <w:rsid w:val="00264DA6"/>
    <w:rsid w:val="00266372"/>
    <w:rsid w:val="00270D2A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632A"/>
    <w:rsid w:val="00286448"/>
    <w:rsid w:val="00286613"/>
    <w:rsid w:val="00291010"/>
    <w:rsid w:val="00291F02"/>
    <w:rsid w:val="002937B4"/>
    <w:rsid w:val="00294331"/>
    <w:rsid w:val="00296390"/>
    <w:rsid w:val="0029641D"/>
    <w:rsid w:val="002964F6"/>
    <w:rsid w:val="002970BB"/>
    <w:rsid w:val="002A0147"/>
    <w:rsid w:val="002A35B8"/>
    <w:rsid w:val="002A56D8"/>
    <w:rsid w:val="002A6BFC"/>
    <w:rsid w:val="002A7945"/>
    <w:rsid w:val="002B12EA"/>
    <w:rsid w:val="002B1D6D"/>
    <w:rsid w:val="002B2412"/>
    <w:rsid w:val="002B2D02"/>
    <w:rsid w:val="002B4F1C"/>
    <w:rsid w:val="002C075D"/>
    <w:rsid w:val="002C23F7"/>
    <w:rsid w:val="002C3F85"/>
    <w:rsid w:val="002C4BF6"/>
    <w:rsid w:val="002C5E12"/>
    <w:rsid w:val="002D04CB"/>
    <w:rsid w:val="002D19D6"/>
    <w:rsid w:val="002D1C21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59A2"/>
    <w:rsid w:val="002E7DDE"/>
    <w:rsid w:val="002F2600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2F742D"/>
    <w:rsid w:val="0030135D"/>
    <w:rsid w:val="00302A1E"/>
    <w:rsid w:val="00303607"/>
    <w:rsid w:val="00303877"/>
    <w:rsid w:val="00304E2F"/>
    <w:rsid w:val="00305352"/>
    <w:rsid w:val="003062C8"/>
    <w:rsid w:val="00310BC8"/>
    <w:rsid w:val="00311414"/>
    <w:rsid w:val="00311E90"/>
    <w:rsid w:val="00315BC1"/>
    <w:rsid w:val="003210A9"/>
    <w:rsid w:val="003214D2"/>
    <w:rsid w:val="00322588"/>
    <w:rsid w:val="00322642"/>
    <w:rsid w:val="0032287F"/>
    <w:rsid w:val="00322D39"/>
    <w:rsid w:val="00322FD7"/>
    <w:rsid w:val="003247A7"/>
    <w:rsid w:val="003248AC"/>
    <w:rsid w:val="00326FD6"/>
    <w:rsid w:val="003313AE"/>
    <w:rsid w:val="00331E0F"/>
    <w:rsid w:val="00331EED"/>
    <w:rsid w:val="00332D91"/>
    <w:rsid w:val="0033358E"/>
    <w:rsid w:val="00333AE9"/>
    <w:rsid w:val="003349B8"/>
    <w:rsid w:val="00334C96"/>
    <w:rsid w:val="00335A20"/>
    <w:rsid w:val="003362F1"/>
    <w:rsid w:val="00336B3D"/>
    <w:rsid w:val="0033703A"/>
    <w:rsid w:val="00337C02"/>
    <w:rsid w:val="003408C1"/>
    <w:rsid w:val="00341394"/>
    <w:rsid w:val="00341886"/>
    <w:rsid w:val="0034387F"/>
    <w:rsid w:val="00345CBE"/>
    <w:rsid w:val="003513F9"/>
    <w:rsid w:val="00351730"/>
    <w:rsid w:val="00353311"/>
    <w:rsid w:val="00353FCB"/>
    <w:rsid w:val="0035497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57"/>
    <w:rsid w:val="00363246"/>
    <w:rsid w:val="00363AC6"/>
    <w:rsid w:val="00364FCB"/>
    <w:rsid w:val="0036614B"/>
    <w:rsid w:val="003664C3"/>
    <w:rsid w:val="00367861"/>
    <w:rsid w:val="00367E00"/>
    <w:rsid w:val="00370857"/>
    <w:rsid w:val="00375253"/>
    <w:rsid w:val="00375AD1"/>
    <w:rsid w:val="0037677A"/>
    <w:rsid w:val="00376AD9"/>
    <w:rsid w:val="00377504"/>
    <w:rsid w:val="00380812"/>
    <w:rsid w:val="003829E5"/>
    <w:rsid w:val="0038411B"/>
    <w:rsid w:val="00386003"/>
    <w:rsid w:val="0038666F"/>
    <w:rsid w:val="00386B05"/>
    <w:rsid w:val="003870B2"/>
    <w:rsid w:val="0038732F"/>
    <w:rsid w:val="0038761B"/>
    <w:rsid w:val="00390F8C"/>
    <w:rsid w:val="00392AC1"/>
    <w:rsid w:val="00393131"/>
    <w:rsid w:val="0039514B"/>
    <w:rsid w:val="00396319"/>
    <w:rsid w:val="003A0C1D"/>
    <w:rsid w:val="003A1C15"/>
    <w:rsid w:val="003A3872"/>
    <w:rsid w:val="003A42AC"/>
    <w:rsid w:val="003A5383"/>
    <w:rsid w:val="003A67AC"/>
    <w:rsid w:val="003A6B41"/>
    <w:rsid w:val="003A6C90"/>
    <w:rsid w:val="003A7101"/>
    <w:rsid w:val="003A7192"/>
    <w:rsid w:val="003B097B"/>
    <w:rsid w:val="003B202B"/>
    <w:rsid w:val="003B5577"/>
    <w:rsid w:val="003B60BD"/>
    <w:rsid w:val="003B6D6F"/>
    <w:rsid w:val="003C24F9"/>
    <w:rsid w:val="003C2B3F"/>
    <w:rsid w:val="003C38EC"/>
    <w:rsid w:val="003C4F62"/>
    <w:rsid w:val="003C6294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CD5"/>
    <w:rsid w:val="003D734F"/>
    <w:rsid w:val="003E0FF8"/>
    <w:rsid w:val="003E1746"/>
    <w:rsid w:val="003E27AE"/>
    <w:rsid w:val="003E487E"/>
    <w:rsid w:val="003E6AA4"/>
    <w:rsid w:val="003F1498"/>
    <w:rsid w:val="003F1960"/>
    <w:rsid w:val="003F233D"/>
    <w:rsid w:val="003F4622"/>
    <w:rsid w:val="003F4EF3"/>
    <w:rsid w:val="003F6455"/>
    <w:rsid w:val="003F7A7C"/>
    <w:rsid w:val="004000F3"/>
    <w:rsid w:val="00401CF4"/>
    <w:rsid w:val="004025AC"/>
    <w:rsid w:val="00402D08"/>
    <w:rsid w:val="004030A4"/>
    <w:rsid w:val="00404711"/>
    <w:rsid w:val="004054E0"/>
    <w:rsid w:val="0040683D"/>
    <w:rsid w:val="0041172F"/>
    <w:rsid w:val="004124D0"/>
    <w:rsid w:val="004129C6"/>
    <w:rsid w:val="004130C1"/>
    <w:rsid w:val="00413C78"/>
    <w:rsid w:val="00414CF8"/>
    <w:rsid w:val="00414D61"/>
    <w:rsid w:val="00415498"/>
    <w:rsid w:val="004154D9"/>
    <w:rsid w:val="00416BDA"/>
    <w:rsid w:val="0041760D"/>
    <w:rsid w:val="00420306"/>
    <w:rsid w:val="00421F46"/>
    <w:rsid w:val="004225AB"/>
    <w:rsid w:val="004229D4"/>
    <w:rsid w:val="00422B61"/>
    <w:rsid w:val="00423489"/>
    <w:rsid w:val="00423A3E"/>
    <w:rsid w:val="004246A9"/>
    <w:rsid w:val="00427BE1"/>
    <w:rsid w:val="004326A3"/>
    <w:rsid w:val="004331C5"/>
    <w:rsid w:val="00434696"/>
    <w:rsid w:val="00435A77"/>
    <w:rsid w:val="00435E9F"/>
    <w:rsid w:val="00440B3B"/>
    <w:rsid w:val="004429ED"/>
    <w:rsid w:val="004463B0"/>
    <w:rsid w:val="00451BD9"/>
    <w:rsid w:val="00452BE3"/>
    <w:rsid w:val="00453730"/>
    <w:rsid w:val="0045456B"/>
    <w:rsid w:val="00457860"/>
    <w:rsid w:val="00461B5D"/>
    <w:rsid w:val="00462EF1"/>
    <w:rsid w:val="00463ADB"/>
    <w:rsid w:val="0046403E"/>
    <w:rsid w:val="004661F2"/>
    <w:rsid w:val="0046627F"/>
    <w:rsid w:val="00466435"/>
    <w:rsid w:val="00471F59"/>
    <w:rsid w:val="00474F13"/>
    <w:rsid w:val="00476381"/>
    <w:rsid w:val="0047638F"/>
    <w:rsid w:val="00480994"/>
    <w:rsid w:val="00480E34"/>
    <w:rsid w:val="00482E89"/>
    <w:rsid w:val="00482FA0"/>
    <w:rsid w:val="0048509B"/>
    <w:rsid w:val="004850CB"/>
    <w:rsid w:val="004851E3"/>
    <w:rsid w:val="00485A79"/>
    <w:rsid w:val="0048614D"/>
    <w:rsid w:val="004867EC"/>
    <w:rsid w:val="004874D2"/>
    <w:rsid w:val="00487E01"/>
    <w:rsid w:val="004902DB"/>
    <w:rsid w:val="004910E9"/>
    <w:rsid w:val="004920AB"/>
    <w:rsid w:val="004938CD"/>
    <w:rsid w:val="004950F3"/>
    <w:rsid w:val="004951C2"/>
    <w:rsid w:val="00495CA1"/>
    <w:rsid w:val="00495ED2"/>
    <w:rsid w:val="004A0DE1"/>
    <w:rsid w:val="004A121E"/>
    <w:rsid w:val="004A2EF9"/>
    <w:rsid w:val="004A3A71"/>
    <w:rsid w:val="004A4112"/>
    <w:rsid w:val="004A7A3B"/>
    <w:rsid w:val="004A7D9D"/>
    <w:rsid w:val="004B2F5F"/>
    <w:rsid w:val="004B45E8"/>
    <w:rsid w:val="004B4625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5A51"/>
    <w:rsid w:val="004C653F"/>
    <w:rsid w:val="004C706D"/>
    <w:rsid w:val="004D233D"/>
    <w:rsid w:val="004D2A4E"/>
    <w:rsid w:val="004D4F46"/>
    <w:rsid w:val="004D5F5F"/>
    <w:rsid w:val="004D61F9"/>
    <w:rsid w:val="004D671A"/>
    <w:rsid w:val="004D6861"/>
    <w:rsid w:val="004D729B"/>
    <w:rsid w:val="004D748D"/>
    <w:rsid w:val="004D78EF"/>
    <w:rsid w:val="004E0AD0"/>
    <w:rsid w:val="004E0AE4"/>
    <w:rsid w:val="004E2F71"/>
    <w:rsid w:val="004E6225"/>
    <w:rsid w:val="004E63A2"/>
    <w:rsid w:val="004E79A9"/>
    <w:rsid w:val="004F0AD4"/>
    <w:rsid w:val="004F2368"/>
    <w:rsid w:val="004F2DAE"/>
    <w:rsid w:val="004F3587"/>
    <w:rsid w:val="004F3668"/>
    <w:rsid w:val="004F423F"/>
    <w:rsid w:val="004F6C6D"/>
    <w:rsid w:val="004F7885"/>
    <w:rsid w:val="00500855"/>
    <w:rsid w:val="00500EAD"/>
    <w:rsid w:val="00502F2E"/>
    <w:rsid w:val="005036F5"/>
    <w:rsid w:val="00503EB0"/>
    <w:rsid w:val="005042FF"/>
    <w:rsid w:val="0050433F"/>
    <w:rsid w:val="005056CA"/>
    <w:rsid w:val="00511899"/>
    <w:rsid w:val="005118A8"/>
    <w:rsid w:val="00511E64"/>
    <w:rsid w:val="00515467"/>
    <w:rsid w:val="00517E8D"/>
    <w:rsid w:val="0052096A"/>
    <w:rsid w:val="005217B2"/>
    <w:rsid w:val="00522633"/>
    <w:rsid w:val="005229B5"/>
    <w:rsid w:val="00522E39"/>
    <w:rsid w:val="00523632"/>
    <w:rsid w:val="00525AD1"/>
    <w:rsid w:val="00527507"/>
    <w:rsid w:val="0052770E"/>
    <w:rsid w:val="005311BC"/>
    <w:rsid w:val="00532842"/>
    <w:rsid w:val="00533083"/>
    <w:rsid w:val="005333AB"/>
    <w:rsid w:val="005335D0"/>
    <w:rsid w:val="0053400A"/>
    <w:rsid w:val="005340B7"/>
    <w:rsid w:val="0053759E"/>
    <w:rsid w:val="005400B0"/>
    <w:rsid w:val="00540653"/>
    <w:rsid w:val="00540817"/>
    <w:rsid w:val="0054196F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561D"/>
    <w:rsid w:val="0055611A"/>
    <w:rsid w:val="00556FDC"/>
    <w:rsid w:val="00557287"/>
    <w:rsid w:val="00561300"/>
    <w:rsid w:val="0056211B"/>
    <w:rsid w:val="00562465"/>
    <w:rsid w:val="005629FC"/>
    <w:rsid w:val="00563101"/>
    <w:rsid w:val="00563E2C"/>
    <w:rsid w:val="00565DA6"/>
    <w:rsid w:val="00565FE8"/>
    <w:rsid w:val="005662B1"/>
    <w:rsid w:val="00573E9D"/>
    <w:rsid w:val="005764EB"/>
    <w:rsid w:val="0057698F"/>
    <w:rsid w:val="005770AC"/>
    <w:rsid w:val="005815B6"/>
    <w:rsid w:val="0058165B"/>
    <w:rsid w:val="00582193"/>
    <w:rsid w:val="00582614"/>
    <w:rsid w:val="00584E6D"/>
    <w:rsid w:val="00585A82"/>
    <w:rsid w:val="00592707"/>
    <w:rsid w:val="00592AD4"/>
    <w:rsid w:val="00593DE7"/>
    <w:rsid w:val="00594E3D"/>
    <w:rsid w:val="00595CD1"/>
    <w:rsid w:val="00596B32"/>
    <w:rsid w:val="005A441F"/>
    <w:rsid w:val="005B040C"/>
    <w:rsid w:val="005B18C9"/>
    <w:rsid w:val="005B20F6"/>
    <w:rsid w:val="005B3BF0"/>
    <w:rsid w:val="005B42B9"/>
    <w:rsid w:val="005B5A60"/>
    <w:rsid w:val="005B7155"/>
    <w:rsid w:val="005B7909"/>
    <w:rsid w:val="005C02A9"/>
    <w:rsid w:val="005C1784"/>
    <w:rsid w:val="005C40A2"/>
    <w:rsid w:val="005C4814"/>
    <w:rsid w:val="005C48D9"/>
    <w:rsid w:val="005C4D5C"/>
    <w:rsid w:val="005C4F92"/>
    <w:rsid w:val="005C59D8"/>
    <w:rsid w:val="005C629E"/>
    <w:rsid w:val="005C63A3"/>
    <w:rsid w:val="005C6F48"/>
    <w:rsid w:val="005C70B2"/>
    <w:rsid w:val="005C7C2D"/>
    <w:rsid w:val="005D0139"/>
    <w:rsid w:val="005D01FA"/>
    <w:rsid w:val="005D1F40"/>
    <w:rsid w:val="005D204C"/>
    <w:rsid w:val="005D2B6C"/>
    <w:rsid w:val="005D49AE"/>
    <w:rsid w:val="005D576E"/>
    <w:rsid w:val="005D5B69"/>
    <w:rsid w:val="005D627D"/>
    <w:rsid w:val="005D6C7B"/>
    <w:rsid w:val="005D7938"/>
    <w:rsid w:val="005E008E"/>
    <w:rsid w:val="005E032F"/>
    <w:rsid w:val="005E1605"/>
    <w:rsid w:val="005E17B2"/>
    <w:rsid w:val="005E1BEE"/>
    <w:rsid w:val="005E28F5"/>
    <w:rsid w:val="005E3DD2"/>
    <w:rsid w:val="005E690F"/>
    <w:rsid w:val="005F135C"/>
    <w:rsid w:val="005F3A07"/>
    <w:rsid w:val="005F5470"/>
    <w:rsid w:val="00600CB3"/>
    <w:rsid w:val="00601D0C"/>
    <w:rsid w:val="00602260"/>
    <w:rsid w:val="006024EA"/>
    <w:rsid w:val="006038B3"/>
    <w:rsid w:val="00603F76"/>
    <w:rsid w:val="00604FAF"/>
    <w:rsid w:val="0060567A"/>
    <w:rsid w:val="006060B8"/>
    <w:rsid w:val="0060762A"/>
    <w:rsid w:val="00610092"/>
    <w:rsid w:val="00611431"/>
    <w:rsid w:val="00612355"/>
    <w:rsid w:val="0061326B"/>
    <w:rsid w:val="00613A44"/>
    <w:rsid w:val="0061431E"/>
    <w:rsid w:val="0061494D"/>
    <w:rsid w:val="006151D0"/>
    <w:rsid w:val="006162D1"/>
    <w:rsid w:val="00616612"/>
    <w:rsid w:val="00617A06"/>
    <w:rsid w:val="00621D8E"/>
    <w:rsid w:val="00623285"/>
    <w:rsid w:val="006237A3"/>
    <w:rsid w:val="00623836"/>
    <w:rsid w:val="006241B2"/>
    <w:rsid w:val="00624D31"/>
    <w:rsid w:val="00624F9F"/>
    <w:rsid w:val="006255D9"/>
    <w:rsid w:val="00626EEB"/>
    <w:rsid w:val="006279F9"/>
    <w:rsid w:val="00630C40"/>
    <w:rsid w:val="0063144D"/>
    <w:rsid w:val="00633095"/>
    <w:rsid w:val="00633CEF"/>
    <w:rsid w:val="00633D6C"/>
    <w:rsid w:val="006366C6"/>
    <w:rsid w:val="00636AB3"/>
    <w:rsid w:val="006371DF"/>
    <w:rsid w:val="00637660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F1A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3ADB"/>
    <w:rsid w:val="006656D6"/>
    <w:rsid w:val="00666D3F"/>
    <w:rsid w:val="00666FF2"/>
    <w:rsid w:val="006703CC"/>
    <w:rsid w:val="00671576"/>
    <w:rsid w:val="006742C5"/>
    <w:rsid w:val="006755FA"/>
    <w:rsid w:val="00675943"/>
    <w:rsid w:val="00676554"/>
    <w:rsid w:val="00680647"/>
    <w:rsid w:val="0068088A"/>
    <w:rsid w:val="0068214B"/>
    <w:rsid w:val="006858D4"/>
    <w:rsid w:val="0068648E"/>
    <w:rsid w:val="00686D02"/>
    <w:rsid w:val="00687BA7"/>
    <w:rsid w:val="00693A7E"/>
    <w:rsid w:val="00693CFD"/>
    <w:rsid w:val="0069503C"/>
    <w:rsid w:val="00695402"/>
    <w:rsid w:val="006A046D"/>
    <w:rsid w:val="006A0747"/>
    <w:rsid w:val="006A1856"/>
    <w:rsid w:val="006A1A53"/>
    <w:rsid w:val="006A29E1"/>
    <w:rsid w:val="006A2CB1"/>
    <w:rsid w:val="006A3B16"/>
    <w:rsid w:val="006A3F63"/>
    <w:rsid w:val="006A4DC2"/>
    <w:rsid w:val="006A5539"/>
    <w:rsid w:val="006A5D7C"/>
    <w:rsid w:val="006A6C17"/>
    <w:rsid w:val="006A6F1A"/>
    <w:rsid w:val="006A75DD"/>
    <w:rsid w:val="006A7AF5"/>
    <w:rsid w:val="006B0093"/>
    <w:rsid w:val="006B049E"/>
    <w:rsid w:val="006B5538"/>
    <w:rsid w:val="006B56E4"/>
    <w:rsid w:val="006C06AB"/>
    <w:rsid w:val="006C25A0"/>
    <w:rsid w:val="006C59C0"/>
    <w:rsid w:val="006C7406"/>
    <w:rsid w:val="006C7C5A"/>
    <w:rsid w:val="006D0BBB"/>
    <w:rsid w:val="006D0F3F"/>
    <w:rsid w:val="006D188C"/>
    <w:rsid w:val="006D2072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6032"/>
    <w:rsid w:val="006E678C"/>
    <w:rsid w:val="006E6906"/>
    <w:rsid w:val="006E73CA"/>
    <w:rsid w:val="006F0EF9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049A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644"/>
    <w:rsid w:val="007128B4"/>
    <w:rsid w:val="00713BAF"/>
    <w:rsid w:val="00714FB5"/>
    <w:rsid w:val="007152E5"/>
    <w:rsid w:val="00717FDD"/>
    <w:rsid w:val="00726EFF"/>
    <w:rsid w:val="007276A3"/>
    <w:rsid w:val="0073051B"/>
    <w:rsid w:val="00730DAF"/>
    <w:rsid w:val="00732A41"/>
    <w:rsid w:val="00732E97"/>
    <w:rsid w:val="00732FF8"/>
    <w:rsid w:val="007347A7"/>
    <w:rsid w:val="00736B09"/>
    <w:rsid w:val="00737229"/>
    <w:rsid w:val="007413B2"/>
    <w:rsid w:val="00744592"/>
    <w:rsid w:val="00746849"/>
    <w:rsid w:val="00746EB3"/>
    <w:rsid w:val="007474DB"/>
    <w:rsid w:val="007507A7"/>
    <w:rsid w:val="007521FA"/>
    <w:rsid w:val="00752C64"/>
    <w:rsid w:val="00752D05"/>
    <w:rsid w:val="0075333D"/>
    <w:rsid w:val="00753F7D"/>
    <w:rsid w:val="00756678"/>
    <w:rsid w:val="007606D3"/>
    <w:rsid w:val="00760FB2"/>
    <w:rsid w:val="00762DB0"/>
    <w:rsid w:val="00763C1B"/>
    <w:rsid w:val="00764619"/>
    <w:rsid w:val="00765E26"/>
    <w:rsid w:val="007665A7"/>
    <w:rsid w:val="0076680C"/>
    <w:rsid w:val="00766A67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86E"/>
    <w:rsid w:val="00774E0F"/>
    <w:rsid w:val="00774E54"/>
    <w:rsid w:val="007750F0"/>
    <w:rsid w:val="00775297"/>
    <w:rsid w:val="00775B24"/>
    <w:rsid w:val="00776D8C"/>
    <w:rsid w:val="007771E8"/>
    <w:rsid w:val="00777340"/>
    <w:rsid w:val="007825DD"/>
    <w:rsid w:val="00782AF9"/>
    <w:rsid w:val="007838FC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50D"/>
    <w:rsid w:val="00796D44"/>
    <w:rsid w:val="007A0FBC"/>
    <w:rsid w:val="007A1DF6"/>
    <w:rsid w:val="007A1FBF"/>
    <w:rsid w:val="007A38FD"/>
    <w:rsid w:val="007A5996"/>
    <w:rsid w:val="007A7685"/>
    <w:rsid w:val="007B168F"/>
    <w:rsid w:val="007B2A14"/>
    <w:rsid w:val="007B32CB"/>
    <w:rsid w:val="007B4867"/>
    <w:rsid w:val="007B5FED"/>
    <w:rsid w:val="007B7276"/>
    <w:rsid w:val="007C2017"/>
    <w:rsid w:val="007C20E0"/>
    <w:rsid w:val="007C2AC3"/>
    <w:rsid w:val="007C3199"/>
    <w:rsid w:val="007C4070"/>
    <w:rsid w:val="007C53D5"/>
    <w:rsid w:val="007C64D5"/>
    <w:rsid w:val="007C6C34"/>
    <w:rsid w:val="007D20E0"/>
    <w:rsid w:val="007D354F"/>
    <w:rsid w:val="007D3645"/>
    <w:rsid w:val="007D5D35"/>
    <w:rsid w:val="007D5F9D"/>
    <w:rsid w:val="007D6418"/>
    <w:rsid w:val="007E00C1"/>
    <w:rsid w:val="007E0AA6"/>
    <w:rsid w:val="007E0CB5"/>
    <w:rsid w:val="007E1D68"/>
    <w:rsid w:val="007E2CB6"/>
    <w:rsid w:val="007E40BD"/>
    <w:rsid w:val="007E4739"/>
    <w:rsid w:val="007E4CFC"/>
    <w:rsid w:val="007E64F1"/>
    <w:rsid w:val="007F1306"/>
    <w:rsid w:val="007F14FD"/>
    <w:rsid w:val="007F39E3"/>
    <w:rsid w:val="007F4364"/>
    <w:rsid w:val="007F48F6"/>
    <w:rsid w:val="007F5427"/>
    <w:rsid w:val="007F6518"/>
    <w:rsid w:val="007F744B"/>
    <w:rsid w:val="007F7BE7"/>
    <w:rsid w:val="007F7F9C"/>
    <w:rsid w:val="0080093A"/>
    <w:rsid w:val="00801106"/>
    <w:rsid w:val="008012E8"/>
    <w:rsid w:val="0080145E"/>
    <w:rsid w:val="008014B8"/>
    <w:rsid w:val="00801BEA"/>
    <w:rsid w:val="00802F91"/>
    <w:rsid w:val="00806C46"/>
    <w:rsid w:val="00807415"/>
    <w:rsid w:val="00807825"/>
    <w:rsid w:val="00810FF6"/>
    <w:rsid w:val="00811583"/>
    <w:rsid w:val="00812110"/>
    <w:rsid w:val="00814D49"/>
    <w:rsid w:val="0081509B"/>
    <w:rsid w:val="008162DE"/>
    <w:rsid w:val="008211C4"/>
    <w:rsid w:val="00821BAD"/>
    <w:rsid w:val="0082446D"/>
    <w:rsid w:val="00824C90"/>
    <w:rsid w:val="00825ED3"/>
    <w:rsid w:val="008274B4"/>
    <w:rsid w:val="008315DB"/>
    <w:rsid w:val="00832E12"/>
    <w:rsid w:val="00834CC3"/>
    <w:rsid w:val="008359CB"/>
    <w:rsid w:val="00836563"/>
    <w:rsid w:val="00840F29"/>
    <w:rsid w:val="00841107"/>
    <w:rsid w:val="00842F25"/>
    <w:rsid w:val="00843DAE"/>
    <w:rsid w:val="008440E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384F"/>
    <w:rsid w:val="00855DA6"/>
    <w:rsid w:val="0085645D"/>
    <w:rsid w:val="00857372"/>
    <w:rsid w:val="00860595"/>
    <w:rsid w:val="008627B5"/>
    <w:rsid w:val="00864021"/>
    <w:rsid w:val="00867D08"/>
    <w:rsid w:val="00871487"/>
    <w:rsid w:val="00871579"/>
    <w:rsid w:val="00871F3C"/>
    <w:rsid w:val="00872F72"/>
    <w:rsid w:val="00873FA2"/>
    <w:rsid w:val="00875345"/>
    <w:rsid w:val="0087643E"/>
    <w:rsid w:val="00876523"/>
    <w:rsid w:val="00876D44"/>
    <w:rsid w:val="008771E8"/>
    <w:rsid w:val="008772B7"/>
    <w:rsid w:val="008807F8"/>
    <w:rsid w:val="00882355"/>
    <w:rsid w:val="00882C19"/>
    <w:rsid w:val="00883B32"/>
    <w:rsid w:val="00884083"/>
    <w:rsid w:val="00884AFE"/>
    <w:rsid w:val="0088771D"/>
    <w:rsid w:val="00891645"/>
    <w:rsid w:val="008920C7"/>
    <w:rsid w:val="0089599A"/>
    <w:rsid w:val="008960F2"/>
    <w:rsid w:val="008974F3"/>
    <w:rsid w:val="008A1947"/>
    <w:rsid w:val="008A2DCE"/>
    <w:rsid w:val="008A599D"/>
    <w:rsid w:val="008A63C2"/>
    <w:rsid w:val="008A71D0"/>
    <w:rsid w:val="008B2795"/>
    <w:rsid w:val="008B2C7A"/>
    <w:rsid w:val="008B328E"/>
    <w:rsid w:val="008B50F5"/>
    <w:rsid w:val="008B5124"/>
    <w:rsid w:val="008B6315"/>
    <w:rsid w:val="008B68E0"/>
    <w:rsid w:val="008B7295"/>
    <w:rsid w:val="008B7CE8"/>
    <w:rsid w:val="008C0134"/>
    <w:rsid w:val="008C12E3"/>
    <w:rsid w:val="008C178C"/>
    <w:rsid w:val="008C358A"/>
    <w:rsid w:val="008C6175"/>
    <w:rsid w:val="008C67C5"/>
    <w:rsid w:val="008D0C39"/>
    <w:rsid w:val="008D1BF2"/>
    <w:rsid w:val="008D4F37"/>
    <w:rsid w:val="008E308F"/>
    <w:rsid w:val="008E3658"/>
    <w:rsid w:val="008E37C4"/>
    <w:rsid w:val="008E3F7B"/>
    <w:rsid w:val="008E4371"/>
    <w:rsid w:val="008E4C40"/>
    <w:rsid w:val="008F0F2E"/>
    <w:rsid w:val="008F1170"/>
    <w:rsid w:val="008F1764"/>
    <w:rsid w:val="008F1DC8"/>
    <w:rsid w:val="008F1F61"/>
    <w:rsid w:val="008F532A"/>
    <w:rsid w:val="008F6F55"/>
    <w:rsid w:val="008F78EF"/>
    <w:rsid w:val="00900650"/>
    <w:rsid w:val="0090508C"/>
    <w:rsid w:val="009057BF"/>
    <w:rsid w:val="009067C3"/>
    <w:rsid w:val="00906F23"/>
    <w:rsid w:val="009139FB"/>
    <w:rsid w:val="0091541F"/>
    <w:rsid w:val="00916BAD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333D"/>
    <w:rsid w:val="00936B33"/>
    <w:rsid w:val="0093714D"/>
    <w:rsid w:val="00937C4C"/>
    <w:rsid w:val="0094113B"/>
    <w:rsid w:val="00942E16"/>
    <w:rsid w:val="00943970"/>
    <w:rsid w:val="00943AC3"/>
    <w:rsid w:val="00943F2F"/>
    <w:rsid w:val="009469F0"/>
    <w:rsid w:val="00946F3C"/>
    <w:rsid w:val="00946F4F"/>
    <w:rsid w:val="009470B5"/>
    <w:rsid w:val="00947E70"/>
    <w:rsid w:val="00951D11"/>
    <w:rsid w:val="00953A17"/>
    <w:rsid w:val="00955324"/>
    <w:rsid w:val="009562D9"/>
    <w:rsid w:val="0095643A"/>
    <w:rsid w:val="00957302"/>
    <w:rsid w:val="009630F3"/>
    <w:rsid w:val="00964186"/>
    <w:rsid w:val="0096445D"/>
    <w:rsid w:val="0096471E"/>
    <w:rsid w:val="0096671D"/>
    <w:rsid w:val="00966989"/>
    <w:rsid w:val="00967288"/>
    <w:rsid w:val="009679B8"/>
    <w:rsid w:val="00970659"/>
    <w:rsid w:val="00970D5A"/>
    <w:rsid w:val="00974910"/>
    <w:rsid w:val="00974A81"/>
    <w:rsid w:val="00976DC3"/>
    <w:rsid w:val="00976E44"/>
    <w:rsid w:val="00976F82"/>
    <w:rsid w:val="009771ED"/>
    <w:rsid w:val="00981C8F"/>
    <w:rsid w:val="00984106"/>
    <w:rsid w:val="009843EE"/>
    <w:rsid w:val="00985DB4"/>
    <w:rsid w:val="00986A7D"/>
    <w:rsid w:val="009922DC"/>
    <w:rsid w:val="0099439F"/>
    <w:rsid w:val="0099454C"/>
    <w:rsid w:val="00995036"/>
    <w:rsid w:val="00995F72"/>
    <w:rsid w:val="00996B79"/>
    <w:rsid w:val="0099726A"/>
    <w:rsid w:val="00997587"/>
    <w:rsid w:val="009A00EB"/>
    <w:rsid w:val="009A023B"/>
    <w:rsid w:val="009A11D3"/>
    <w:rsid w:val="009A123F"/>
    <w:rsid w:val="009A1F73"/>
    <w:rsid w:val="009A23EE"/>
    <w:rsid w:val="009A43D2"/>
    <w:rsid w:val="009A498C"/>
    <w:rsid w:val="009A4A02"/>
    <w:rsid w:val="009A6CB2"/>
    <w:rsid w:val="009A7516"/>
    <w:rsid w:val="009A7984"/>
    <w:rsid w:val="009B3738"/>
    <w:rsid w:val="009B3D6D"/>
    <w:rsid w:val="009B41C5"/>
    <w:rsid w:val="009B4655"/>
    <w:rsid w:val="009B5D9F"/>
    <w:rsid w:val="009B64EB"/>
    <w:rsid w:val="009B7AF3"/>
    <w:rsid w:val="009C06EA"/>
    <w:rsid w:val="009C3458"/>
    <w:rsid w:val="009C3931"/>
    <w:rsid w:val="009C579A"/>
    <w:rsid w:val="009C6F30"/>
    <w:rsid w:val="009D0565"/>
    <w:rsid w:val="009D11B5"/>
    <w:rsid w:val="009D1A31"/>
    <w:rsid w:val="009D264C"/>
    <w:rsid w:val="009D3D4D"/>
    <w:rsid w:val="009D7C8F"/>
    <w:rsid w:val="009E125F"/>
    <w:rsid w:val="009E29BB"/>
    <w:rsid w:val="009E2BB4"/>
    <w:rsid w:val="009E33B7"/>
    <w:rsid w:val="009E59FB"/>
    <w:rsid w:val="009E7568"/>
    <w:rsid w:val="009F02C6"/>
    <w:rsid w:val="009F1063"/>
    <w:rsid w:val="009F1B00"/>
    <w:rsid w:val="009F1F36"/>
    <w:rsid w:val="009F3E14"/>
    <w:rsid w:val="009F3F14"/>
    <w:rsid w:val="009F4BDD"/>
    <w:rsid w:val="009F5217"/>
    <w:rsid w:val="009F5E55"/>
    <w:rsid w:val="009F5EC4"/>
    <w:rsid w:val="009F6550"/>
    <w:rsid w:val="00A00886"/>
    <w:rsid w:val="00A00F45"/>
    <w:rsid w:val="00A01856"/>
    <w:rsid w:val="00A02D13"/>
    <w:rsid w:val="00A03D1A"/>
    <w:rsid w:val="00A0491C"/>
    <w:rsid w:val="00A06302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7281"/>
    <w:rsid w:val="00A22B71"/>
    <w:rsid w:val="00A23612"/>
    <w:rsid w:val="00A243FC"/>
    <w:rsid w:val="00A25311"/>
    <w:rsid w:val="00A2607F"/>
    <w:rsid w:val="00A2666D"/>
    <w:rsid w:val="00A277B7"/>
    <w:rsid w:val="00A27ABA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B67"/>
    <w:rsid w:val="00A36934"/>
    <w:rsid w:val="00A4049A"/>
    <w:rsid w:val="00A40B00"/>
    <w:rsid w:val="00A41B43"/>
    <w:rsid w:val="00A4281C"/>
    <w:rsid w:val="00A42BE4"/>
    <w:rsid w:val="00A4623A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8DF"/>
    <w:rsid w:val="00A64B92"/>
    <w:rsid w:val="00A669DB"/>
    <w:rsid w:val="00A67E9A"/>
    <w:rsid w:val="00A709F2"/>
    <w:rsid w:val="00A70CE5"/>
    <w:rsid w:val="00A713EF"/>
    <w:rsid w:val="00A72F9B"/>
    <w:rsid w:val="00A738BD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4BE5"/>
    <w:rsid w:val="00AA7CC2"/>
    <w:rsid w:val="00AB0211"/>
    <w:rsid w:val="00AB1B87"/>
    <w:rsid w:val="00AB25CF"/>
    <w:rsid w:val="00AB4C3F"/>
    <w:rsid w:val="00AB4FF6"/>
    <w:rsid w:val="00AB59F7"/>
    <w:rsid w:val="00AB7B3C"/>
    <w:rsid w:val="00AC3A6C"/>
    <w:rsid w:val="00AC3DC8"/>
    <w:rsid w:val="00AC40D7"/>
    <w:rsid w:val="00AC4FA1"/>
    <w:rsid w:val="00AC7262"/>
    <w:rsid w:val="00AD1E76"/>
    <w:rsid w:val="00AD2F5C"/>
    <w:rsid w:val="00AD31BF"/>
    <w:rsid w:val="00AD4FC5"/>
    <w:rsid w:val="00AD5093"/>
    <w:rsid w:val="00AD58D4"/>
    <w:rsid w:val="00AD5F71"/>
    <w:rsid w:val="00AD7AF0"/>
    <w:rsid w:val="00AD7BFA"/>
    <w:rsid w:val="00AE2CE7"/>
    <w:rsid w:val="00AE3E55"/>
    <w:rsid w:val="00AE4BB8"/>
    <w:rsid w:val="00AE51CC"/>
    <w:rsid w:val="00AE600B"/>
    <w:rsid w:val="00AF0C7D"/>
    <w:rsid w:val="00AF1CF1"/>
    <w:rsid w:val="00AF1D62"/>
    <w:rsid w:val="00AF2C96"/>
    <w:rsid w:val="00AF3A88"/>
    <w:rsid w:val="00AF5FEB"/>
    <w:rsid w:val="00AF6E09"/>
    <w:rsid w:val="00AF7FBF"/>
    <w:rsid w:val="00B014A0"/>
    <w:rsid w:val="00B01964"/>
    <w:rsid w:val="00B0204C"/>
    <w:rsid w:val="00B06F5F"/>
    <w:rsid w:val="00B10658"/>
    <w:rsid w:val="00B1270F"/>
    <w:rsid w:val="00B13940"/>
    <w:rsid w:val="00B15634"/>
    <w:rsid w:val="00B16AE2"/>
    <w:rsid w:val="00B171FF"/>
    <w:rsid w:val="00B213DC"/>
    <w:rsid w:val="00B22BDC"/>
    <w:rsid w:val="00B23B7E"/>
    <w:rsid w:val="00B23B85"/>
    <w:rsid w:val="00B30BC2"/>
    <w:rsid w:val="00B32BC8"/>
    <w:rsid w:val="00B32C3B"/>
    <w:rsid w:val="00B33818"/>
    <w:rsid w:val="00B362A1"/>
    <w:rsid w:val="00B403C4"/>
    <w:rsid w:val="00B40608"/>
    <w:rsid w:val="00B40610"/>
    <w:rsid w:val="00B40713"/>
    <w:rsid w:val="00B4480B"/>
    <w:rsid w:val="00B4493A"/>
    <w:rsid w:val="00B45139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55D2"/>
    <w:rsid w:val="00B66938"/>
    <w:rsid w:val="00B72986"/>
    <w:rsid w:val="00B7614C"/>
    <w:rsid w:val="00B769DA"/>
    <w:rsid w:val="00B81D09"/>
    <w:rsid w:val="00B82325"/>
    <w:rsid w:val="00B828D2"/>
    <w:rsid w:val="00B839F8"/>
    <w:rsid w:val="00B84371"/>
    <w:rsid w:val="00B84375"/>
    <w:rsid w:val="00B864C0"/>
    <w:rsid w:val="00B90342"/>
    <w:rsid w:val="00B95574"/>
    <w:rsid w:val="00B9764F"/>
    <w:rsid w:val="00B97E45"/>
    <w:rsid w:val="00BA0632"/>
    <w:rsid w:val="00BA262B"/>
    <w:rsid w:val="00BA26FD"/>
    <w:rsid w:val="00BA450C"/>
    <w:rsid w:val="00BA682A"/>
    <w:rsid w:val="00BA78A5"/>
    <w:rsid w:val="00BA7C46"/>
    <w:rsid w:val="00BB0E0E"/>
    <w:rsid w:val="00BB1D71"/>
    <w:rsid w:val="00BB46D8"/>
    <w:rsid w:val="00BB4829"/>
    <w:rsid w:val="00BB5D8A"/>
    <w:rsid w:val="00BB6BA4"/>
    <w:rsid w:val="00BB7BBA"/>
    <w:rsid w:val="00BC09E0"/>
    <w:rsid w:val="00BC1493"/>
    <w:rsid w:val="00BC19CF"/>
    <w:rsid w:val="00BC4122"/>
    <w:rsid w:val="00BC66DA"/>
    <w:rsid w:val="00BC7206"/>
    <w:rsid w:val="00BC7365"/>
    <w:rsid w:val="00BC7963"/>
    <w:rsid w:val="00BC79EB"/>
    <w:rsid w:val="00BD03F7"/>
    <w:rsid w:val="00BD336C"/>
    <w:rsid w:val="00BD5AE9"/>
    <w:rsid w:val="00BD5CA6"/>
    <w:rsid w:val="00BD6215"/>
    <w:rsid w:val="00BD779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739"/>
    <w:rsid w:val="00BF6B6E"/>
    <w:rsid w:val="00C009EE"/>
    <w:rsid w:val="00C01240"/>
    <w:rsid w:val="00C01267"/>
    <w:rsid w:val="00C03027"/>
    <w:rsid w:val="00C04122"/>
    <w:rsid w:val="00C05EB1"/>
    <w:rsid w:val="00C05FCF"/>
    <w:rsid w:val="00C06DC6"/>
    <w:rsid w:val="00C107C6"/>
    <w:rsid w:val="00C1123A"/>
    <w:rsid w:val="00C12DBB"/>
    <w:rsid w:val="00C13C2E"/>
    <w:rsid w:val="00C1435A"/>
    <w:rsid w:val="00C16D71"/>
    <w:rsid w:val="00C203E1"/>
    <w:rsid w:val="00C20733"/>
    <w:rsid w:val="00C20D43"/>
    <w:rsid w:val="00C2143C"/>
    <w:rsid w:val="00C2207E"/>
    <w:rsid w:val="00C2337B"/>
    <w:rsid w:val="00C23BA7"/>
    <w:rsid w:val="00C24D61"/>
    <w:rsid w:val="00C25A5E"/>
    <w:rsid w:val="00C26AE7"/>
    <w:rsid w:val="00C26D9C"/>
    <w:rsid w:val="00C27DC1"/>
    <w:rsid w:val="00C30378"/>
    <w:rsid w:val="00C305F7"/>
    <w:rsid w:val="00C310A0"/>
    <w:rsid w:val="00C328B6"/>
    <w:rsid w:val="00C37129"/>
    <w:rsid w:val="00C37314"/>
    <w:rsid w:val="00C41E5D"/>
    <w:rsid w:val="00C437D3"/>
    <w:rsid w:val="00C43911"/>
    <w:rsid w:val="00C44353"/>
    <w:rsid w:val="00C45C46"/>
    <w:rsid w:val="00C479DD"/>
    <w:rsid w:val="00C47BEC"/>
    <w:rsid w:val="00C47E8E"/>
    <w:rsid w:val="00C50BD5"/>
    <w:rsid w:val="00C51678"/>
    <w:rsid w:val="00C51746"/>
    <w:rsid w:val="00C51BE7"/>
    <w:rsid w:val="00C54040"/>
    <w:rsid w:val="00C5571C"/>
    <w:rsid w:val="00C56A0E"/>
    <w:rsid w:val="00C56A37"/>
    <w:rsid w:val="00C60081"/>
    <w:rsid w:val="00C60517"/>
    <w:rsid w:val="00C624AE"/>
    <w:rsid w:val="00C62AD1"/>
    <w:rsid w:val="00C63F89"/>
    <w:rsid w:val="00C6477C"/>
    <w:rsid w:val="00C64822"/>
    <w:rsid w:val="00C67D75"/>
    <w:rsid w:val="00C701D9"/>
    <w:rsid w:val="00C71880"/>
    <w:rsid w:val="00C75417"/>
    <w:rsid w:val="00C7626C"/>
    <w:rsid w:val="00C8103C"/>
    <w:rsid w:val="00C812B9"/>
    <w:rsid w:val="00C8133E"/>
    <w:rsid w:val="00C814B0"/>
    <w:rsid w:val="00C81B8B"/>
    <w:rsid w:val="00C81E22"/>
    <w:rsid w:val="00C83D65"/>
    <w:rsid w:val="00C86167"/>
    <w:rsid w:val="00C867FF"/>
    <w:rsid w:val="00C876DD"/>
    <w:rsid w:val="00C90089"/>
    <w:rsid w:val="00C901E8"/>
    <w:rsid w:val="00C90A24"/>
    <w:rsid w:val="00C926B1"/>
    <w:rsid w:val="00C932E9"/>
    <w:rsid w:val="00C93780"/>
    <w:rsid w:val="00C93FA0"/>
    <w:rsid w:val="00C955B5"/>
    <w:rsid w:val="00C95736"/>
    <w:rsid w:val="00C96D18"/>
    <w:rsid w:val="00C970E8"/>
    <w:rsid w:val="00C973DE"/>
    <w:rsid w:val="00CA02BD"/>
    <w:rsid w:val="00CA2764"/>
    <w:rsid w:val="00CA296F"/>
    <w:rsid w:val="00CA2B92"/>
    <w:rsid w:val="00CA41FE"/>
    <w:rsid w:val="00CA44AD"/>
    <w:rsid w:val="00CA53DE"/>
    <w:rsid w:val="00CA7215"/>
    <w:rsid w:val="00CA7EC8"/>
    <w:rsid w:val="00CA7EEC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805"/>
    <w:rsid w:val="00CC27F4"/>
    <w:rsid w:val="00CC2A5A"/>
    <w:rsid w:val="00CC2AAF"/>
    <w:rsid w:val="00CC424A"/>
    <w:rsid w:val="00CC493B"/>
    <w:rsid w:val="00CC5CBE"/>
    <w:rsid w:val="00CC6548"/>
    <w:rsid w:val="00CC68D2"/>
    <w:rsid w:val="00CC7816"/>
    <w:rsid w:val="00CC7B04"/>
    <w:rsid w:val="00CC7FDA"/>
    <w:rsid w:val="00CD0ABC"/>
    <w:rsid w:val="00CD14E5"/>
    <w:rsid w:val="00CD3DF6"/>
    <w:rsid w:val="00CD4F4E"/>
    <w:rsid w:val="00CD5226"/>
    <w:rsid w:val="00CD5395"/>
    <w:rsid w:val="00CD5523"/>
    <w:rsid w:val="00CD7272"/>
    <w:rsid w:val="00CE0C46"/>
    <w:rsid w:val="00CE16B9"/>
    <w:rsid w:val="00CE1B22"/>
    <w:rsid w:val="00CE30B8"/>
    <w:rsid w:val="00CE38F1"/>
    <w:rsid w:val="00CE392B"/>
    <w:rsid w:val="00CE3EB4"/>
    <w:rsid w:val="00CE486D"/>
    <w:rsid w:val="00CE7176"/>
    <w:rsid w:val="00CE724F"/>
    <w:rsid w:val="00CE73F4"/>
    <w:rsid w:val="00CF1832"/>
    <w:rsid w:val="00CF1AF6"/>
    <w:rsid w:val="00CF2B53"/>
    <w:rsid w:val="00CF335F"/>
    <w:rsid w:val="00CF569B"/>
    <w:rsid w:val="00CF60F4"/>
    <w:rsid w:val="00CF6104"/>
    <w:rsid w:val="00CF63DC"/>
    <w:rsid w:val="00CF66C6"/>
    <w:rsid w:val="00CF78E7"/>
    <w:rsid w:val="00D00129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607B"/>
    <w:rsid w:val="00D17BB8"/>
    <w:rsid w:val="00D2006B"/>
    <w:rsid w:val="00D2324D"/>
    <w:rsid w:val="00D23B38"/>
    <w:rsid w:val="00D25A4D"/>
    <w:rsid w:val="00D3081D"/>
    <w:rsid w:val="00D32575"/>
    <w:rsid w:val="00D335D7"/>
    <w:rsid w:val="00D35104"/>
    <w:rsid w:val="00D36393"/>
    <w:rsid w:val="00D4191E"/>
    <w:rsid w:val="00D42C9A"/>
    <w:rsid w:val="00D43293"/>
    <w:rsid w:val="00D43DCA"/>
    <w:rsid w:val="00D4659E"/>
    <w:rsid w:val="00D51526"/>
    <w:rsid w:val="00D5427B"/>
    <w:rsid w:val="00D57AA8"/>
    <w:rsid w:val="00D60906"/>
    <w:rsid w:val="00D6122A"/>
    <w:rsid w:val="00D62287"/>
    <w:rsid w:val="00D63E8B"/>
    <w:rsid w:val="00D6537B"/>
    <w:rsid w:val="00D6559E"/>
    <w:rsid w:val="00D65D1D"/>
    <w:rsid w:val="00D65EF7"/>
    <w:rsid w:val="00D6680F"/>
    <w:rsid w:val="00D67D1C"/>
    <w:rsid w:val="00D719B8"/>
    <w:rsid w:val="00D72A1B"/>
    <w:rsid w:val="00D75477"/>
    <w:rsid w:val="00D760BC"/>
    <w:rsid w:val="00D76A0F"/>
    <w:rsid w:val="00D770D5"/>
    <w:rsid w:val="00D776E6"/>
    <w:rsid w:val="00D779E0"/>
    <w:rsid w:val="00D77F96"/>
    <w:rsid w:val="00D81A7D"/>
    <w:rsid w:val="00D81F87"/>
    <w:rsid w:val="00D82491"/>
    <w:rsid w:val="00D82554"/>
    <w:rsid w:val="00D83842"/>
    <w:rsid w:val="00D85167"/>
    <w:rsid w:val="00D861E9"/>
    <w:rsid w:val="00D86953"/>
    <w:rsid w:val="00D86ADD"/>
    <w:rsid w:val="00D87559"/>
    <w:rsid w:val="00D9015C"/>
    <w:rsid w:val="00D901FF"/>
    <w:rsid w:val="00D92FC8"/>
    <w:rsid w:val="00D9339A"/>
    <w:rsid w:val="00D933F4"/>
    <w:rsid w:val="00D94604"/>
    <w:rsid w:val="00D95374"/>
    <w:rsid w:val="00D96C72"/>
    <w:rsid w:val="00DA1BD8"/>
    <w:rsid w:val="00DA24FD"/>
    <w:rsid w:val="00DA2A23"/>
    <w:rsid w:val="00DA2BA8"/>
    <w:rsid w:val="00DA3ADC"/>
    <w:rsid w:val="00DA41CE"/>
    <w:rsid w:val="00DA6675"/>
    <w:rsid w:val="00DA6BDE"/>
    <w:rsid w:val="00DA756D"/>
    <w:rsid w:val="00DB1EC8"/>
    <w:rsid w:val="00DB354F"/>
    <w:rsid w:val="00DB37E3"/>
    <w:rsid w:val="00DB4C76"/>
    <w:rsid w:val="00DC0D15"/>
    <w:rsid w:val="00DC2B1E"/>
    <w:rsid w:val="00DC3384"/>
    <w:rsid w:val="00DC38BA"/>
    <w:rsid w:val="00DC4A4E"/>
    <w:rsid w:val="00DC58EC"/>
    <w:rsid w:val="00DC6523"/>
    <w:rsid w:val="00DC68E8"/>
    <w:rsid w:val="00DC7F44"/>
    <w:rsid w:val="00DD1105"/>
    <w:rsid w:val="00DD2BD8"/>
    <w:rsid w:val="00DD30C4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4E84"/>
    <w:rsid w:val="00DE518D"/>
    <w:rsid w:val="00DE69BC"/>
    <w:rsid w:val="00DE72DD"/>
    <w:rsid w:val="00DE7F2A"/>
    <w:rsid w:val="00DF06FC"/>
    <w:rsid w:val="00DF076B"/>
    <w:rsid w:val="00DF13C9"/>
    <w:rsid w:val="00DF14C0"/>
    <w:rsid w:val="00DF4306"/>
    <w:rsid w:val="00DF4A87"/>
    <w:rsid w:val="00DF4E20"/>
    <w:rsid w:val="00DF5436"/>
    <w:rsid w:val="00DF5A49"/>
    <w:rsid w:val="00DF6972"/>
    <w:rsid w:val="00E00609"/>
    <w:rsid w:val="00E008AB"/>
    <w:rsid w:val="00E037B5"/>
    <w:rsid w:val="00E03F8A"/>
    <w:rsid w:val="00E042F2"/>
    <w:rsid w:val="00E05455"/>
    <w:rsid w:val="00E05587"/>
    <w:rsid w:val="00E05B73"/>
    <w:rsid w:val="00E05C94"/>
    <w:rsid w:val="00E106D8"/>
    <w:rsid w:val="00E10835"/>
    <w:rsid w:val="00E11345"/>
    <w:rsid w:val="00E148EF"/>
    <w:rsid w:val="00E14969"/>
    <w:rsid w:val="00E16AD8"/>
    <w:rsid w:val="00E20269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273C"/>
    <w:rsid w:val="00E32FD1"/>
    <w:rsid w:val="00E33AB3"/>
    <w:rsid w:val="00E33B8F"/>
    <w:rsid w:val="00E349DF"/>
    <w:rsid w:val="00E3730F"/>
    <w:rsid w:val="00E37A9D"/>
    <w:rsid w:val="00E40823"/>
    <w:rsid w:val="00E4121E"/>
    <w:rsid w:val="00E414AF"/>
    <w:rsid w:val="00E42634"/>
    <w:rsid w:val="00E429BC"/>
    <w:rsid w:val="00E42AAD"/>
    <w:rsid w:val="00E471C1"/>
    <w:rsid w:val="00E47613"/>
    <w:rsid w:val="00E478FF"/>
    <w:rsid w:val="00E505C5"/>
    <w:rsid w:val="00E52400"/>
    <w:rsid w:val="00E52D08"/>
    <w:rsid w:val="00E53450"/>
    <w:rsid w:val="00E54965"/>
    <w:rsid w:val="00E557A9"/>
    <w:rsid w:val="00E55BE5"/>
    <w:rsid w:val="00E573FD"/>
    <w:rsid w:val="00E5742D"/>
    <w:rsid w:val="00E601A4"/>
    <w:rsid w:val="00E61606"/>
    <w:rsid w:val="00E62424"/>
    <w:rsid w:val="00E6326B"/>
    <w:rsid w:val="00E634E6"/>
    <w:rsid w:val="00E656D6"/>
    <w:rsid w:val="00E66297"/>
    <w:rsid w:val="00E66D5D"/>
    <w:rsid w:val="00E66DB2"/>
    <w:rsid w:val="00E66EF4"/>
    <w:rsid w:val="00E712AF"/>
    <w:rsid w:val="00E716B8"/>
    <w:rsid w:val="00E721FF"/>
    <w:rsid w:val="00E73E36"/>
    <w:rsid w:val="00E746E3"/>
    <w:rsid w:val="00E74BE2"/>
    <w:rsid w:val="00E75A4B"/>
    <w:rsid w:val="00E7634E"/>
    <w:rsid w:val="00E81132"/>
    <w:rsid w:val="00E81751"/>
    <w:rsid w:val="00E90734"/>
    <w:rsid w:val="00E91950"/>
    <w:rsid w:val="00E921CF"/>
    <w:rsid w:val="00E928FF"/>
    <w:rsid w:val="00E944FE"/>
    <w:rsid w:val="00E946F7"/>
    <w:rsid w:val="00E94C24"/>
    <w:rsid w:val="00E95792"/>
    <w:rsid w:val="00E97E68"/>
    <w:rsid w:val="00EA0BF2"/>
    <w:rsid w:val="00EA1BCC"/>
    <w:rsid w:val="00EA407E"/>
    <w:rsid w:val="00EA42B9"/>
    <w:rsid w:val="00EA454D"/>
    <w:rsid w:val="00EA4A7F"/>
    <w:rsid w:val="00EA5B96"/>
    <w:rsid w:val="00EA75B7"/>
    <w:rsid w:val="00EB05AD"/>
    <w:rsid w:val="00EB0D2C"/>
    <w:rsid w:val="00EB2901"/>
    <w:rsid w:val="00EB2BE4"/>
    <w:rsid w:val="00EB3ED7"/>
    <w:rsid w:val="00EB459D"/>
    <w:rsid w:val="00EB547C"/>
    <w:rsid w:val="00EB7D52"/>
    <w:rsid w:val="00EB7F6F"/>
    <w:rsid w:val="00EC0A80"/>
    <w:rsid w:val="00EC10C2"/>
    <w:rsid w:val="00EC1247"/>
    <w:rsid w:val="00EC226B"/>
    <w:rsid w:val="00EC27AF"/>
    <w:rsid w:val="00EC3606"/>
    <w:rsid w:val="00EC3E48"/>
    <w:rsid w:val="00EC3F6A"/>
    <w:rsid w:val="00EC4363"/>
    <w:rsid w:val="00EC66C5"/>
    <w:rsid w:val="00EC6F1E"/>
    <w:rsid w:val="00ED2809"/>
    <w:rsid w:val="00ED5F65"/>
    <w:rsid w:val="00ED71BA"/>
    <w:rsid w:val="00EE02D2"/>
    <w:rsid w:val="00EE0662"/>
    <w:rsid w:val="00EE111C"/>
    <w:rsid w:val="00EE2F6A"/>
    <w:rsid w:val="00EE34C7"/>
    <w:rsid w:val="00EE58C1"/>
    <w:rsid w:val="00EE592E"/>
    <w:rsid w:val="00EE66FA"/>
    <w:rsid w:val="00EF03B8"/>
    <w:rsid w:val="00EF06F3"/>
    <w:rsid w:val="00EF0C39"/>
    <w:rsid w:val="00EF19BC"/>
    <w:rsid w:val="00EF1AD1"/>
    <w:rsid w:val="00EF2868"/>
    <w:rsid w:val="00EF35C8"/>
    <w:rsid w:val="00EF4BD4"/>
    <w:rsid w:val="00EF4CD8"/>
    <w:rsid w:val="00EF5686"/>
    <w:rsid w:val="00EF599E"/>
    <w:rsid w:val="00EF7F4B"/>
    <w:rsid w:val="00F0028E"/>
    <w:rsid w:val="00F00C13"/>
    <w:rsid w:val="00F00DE9"/>
    <w:rsid w:val="00F02C73"/>
    <w:rsid w:val="00F0444D"/>
    <w:rsid w:val="00F07C46"/>
    <w:rsid w:val="00F100AA"/>
    <w:rsid w:val="00F107F2"/>
    <w:rsid w:val="00F1167E"/>
    <w:rsid w:val="00F11ED7"/>
    <w:rsid w:val="00F13E10"/>
    <w:rsid w:val="00F14B50"/>
    <w:rsid w:val="00F15468"/>
    <w:rsid w:val="00F15471"/>
    <w:rsid w:val="00F1645F"/>
    <w:rsid w:val="00F1684D"/>
    <w:rsid w:val="00F17283"/>
    <w:rsid w:val="00F174A2"/>
    <w:rsid w:val="00F17923"/>
    <w:rsid w:val="00F205DB"/>
    <w:rsid w:val="00F231F4"/>
    <w:rsid w:val="00F24627"/>
    <w:rsid w:val="00F2590C"/>
    <w:rsid w:val="00F31150"/>
    <w:rsid w:val="00F32795"/>
    <w:rsid w:val="00F33695"/>
    <w:rsid w:val="00F3417E"/>
    <w:rsid w:val="00F34686"/>
    <w:rsid w:val="00F35283"/>
    <w:rsid w:val="00F362D9"/>
    <w:rsid w:val="00F36822"/>
    <w:rsid w:val="00F4035C"/>
    <w:rsid w:val="00F43450"/>
    <w:rsid w:val="00F43CC6"/>
    <w:rsid w:val="00F4742B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73D7"/>
    <w:rsid w:val="00F62108"/>
    <w:rsid w:val="00F62E2A"/>
    <w:rsid w:val="00F639B8"/>
    <w:rsid w:val="00F63E89"/>
    <w:rsid w:val="00F6549A"/>
    <w:rsid w:val="00F65BF9"/>
    <w:rsid w:val="00F65E9C"/>
    <w:rsid w:val="00F7081E"/>
    <w:rsid w:val="00F71F5B"/>
    <w:rsid w:val="00F72768"/>
    <w:rsid w:val="00F72800"/>
    <w:rsid w:val="00F72923"/>
    <w:rsid w:val="00F72EDE"/>
    <w:rsid w:val="00F72F72"/>
    <w:rsid w:val="00F734F1"/>
    <w:rsid w:val="00F73D0F"/>
    <w:rsid w:val="00F74794"/>
    <w:rsid w:val="00F76A48"/>
    <w:rsid w:val="00F76B46"/>
    <w:rsid w:val="00F814E6"/>
    <w:rsid w:val="00F83648"/>
    <w:rsid w:val="00F9104D"/>
    <w:rsid w:val="00F919A6"/>
    <w:rsid w:val="00F922C8"/>
    <w:rsid w:val="00F928E9"/>
    <w:rsid w:val="00F94A3B"/>
    <w:rsid w:val="00F96294"/>
    <w:rsid w:val="00F977AC"/>
    <w:rsid w:val="00F97DAB"/>
    <w:rsid w:val="00FA002B"/>
    <w:rsid w:val="00FA1000"/>
    <w:rsid w:val="00FA2042"/>
    <w:rsid w:val="00FA29B1"/>
    <w:rsid w:val="00FA316B"/>
    <w:rsid w:val="00FA3B00"/>
    <w:rsid w:val="00FA57B1"/>
    <w:rsid w:val="00FA75D8"/>
    <w:rsid w:val="00FA76D1"/>
    <w:rsid w:val="00FA7B26"/>
    <w:rsid w:val="00FB106D"/>
    <w:rsid w:val="00FB55D9"/>
    <w:rsid w:val="00FB5929"/>
    <w:rsid w:val="00FB6091"/>
    <w:rsid w:val="00FB6A5A"/>
    <w:rsid w:val="00FB73B4"/>
    <w:rsid w:val="00FB77EF"/>
    <w:rsid w:val="00FC0EF6"/>
    <w:rsid w:val="00FC105E"/>
    <w:rsid w:val="00FC2691"/>
    <w:rsid w:val="00FC4CF8"/>
    <w:rsid w:val="00FC5EDC"/>
    <w:rsid w:val="00FD0071"/>
    <w:rsid w:val="00FD28F6"/>
    <w:rsid w:val="00FD2BB1"/>
    <w:rsid w:val="00FD3F81"/>
    <w:rsid w:val="00FD4FCE"/>
    <w:rsid w:val="00FD537A"/>
    <w:rsid w:val="00FE01E1"/>
    <w:rsid w:val="00FE05DC"/>
    <w:rsid w:val="00FE189C"/>
    <w:rsid w:val="00FE1B69"/>
    <w:rsid w:val="00FE3469"/>
    <w:rsid w:val="00FE4806"/>
    <w:rsid w:val="00FE50D8"/>
    <w:rsid w:val="00FE5420"/>
    <w:rsid w:val="00FE7060"/>
    <w:rsid w:val="00FF0F11"/>
    <w:rsid w:val="00FF2BD4"/>
    <w:rsid w:val="00FF4705"/>
    <w:rsid w:val="00FF4779"/>
    <w:rsid w:val="00FF48AC"/>
    <w:rsid w:val="00FF5DDB"/>
    <w:rsid w:val="00FF69D3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9"/>
    <w:pPr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uiPriority w:val="9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1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1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1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1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1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semiHidden/>
    <w:rsid w:val="00017EB4"/>
    <w:rPr>
      <w:position w:val="6"/>
      <w:sz w:val="16"/>
    </w:rPr>
  </w:style>
  <w:style w:type="paragraph" w:styleId="FootnoteText">
    <w:name w:val="footnote text"/>
    <w:basedOn w:val="Normal"/>
    <w:semiHidden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2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3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1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1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1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4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5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5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5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6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4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61E03-23F5-4C16-8071-B2155417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1361</Words>
  <Characters>7595</Characters>
  <Application>Microsoft Office Word</Application>
  <DocSecurity>0</DocSecurity>
  <Lines>185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8852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2026-05-05T04:46:00Z</dcterms:created>
  <dcterms:modified xsi:type="dcterms:W3CDTF">2026-05-05T04:46:00Z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