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Pr="000F5509" w:rsidRDefault="00004315" w:rsidP="00E80761">
      <w:pPr>
        <w:tabs>
          <w:tab w:val="right" w:pos="9480"/>
        </w:tabs>
        <w:spacing w:after="220"/>
        <w:jc w:val="center"/>
        <w:rPr>
          <w:rFonts w:asciiTheme="minorHAnsi" w:hAnsiTheme="minorHAnsi" w:cstheme="minorHAnsi"/>
          <w:b/>
          <w:szCs w:val="22"/>
        </w:rPr>
      </w:pPr>
      <w:r w:rsidRPr="000F5509">
        <w:rPr>
          <w:rFonts w:asciiTheme="minorHAnsi" w:hAnsiTheme="minorHAnsi" w:cstheme="minorHAnsi"/>
          <w:noProof/>
          <w:szCs w:val="22"/>
          <w:lang w:eastAsia="en-SG"/>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Pr="000F5509" w:rsidRDefault="00CE16B9" w:rsidP="00E80761">
      <w:pPr>
        <w:pStyle w:val="DocTitle"/>
        <w:spacing w:before="0" w:after="220" w:line="240" w:lineRule="auto"/>
        <w:rPr>
          <w:rFonts w:asciiTheme="minorHAnsi" w:hAnsiTheme="minorHAnsi" w:cstheme="minorHAnsi"/>
          <w:color w:val="365F91" w:themeColor="accent1" w:themeShade="BF"/>
          <w:sz w:val="22"/>
          <w:szCs w:val="22"/>
        </w:rPr>
      </w:pPr>
    </w:p>
    <w:p w14:paraId="68B488FC" w14:textId="7FB03C45" w:rsidR="00805F77" w:rsidRPr="000F5509" w:rsidRDefault="001C667B" w:rsidP="001C667B">
      <w:pPr>
        <w:pStyle w:val="DocTitle"/>
        <w:tabs>
          <w:tab w:val="left" w:pos="6495"/>
        </w:tabs>
        <w:spacing w:before="0" w:after="220" w:line="240" w:lineRule="auto"/>
        <w:rPr>
          <w:rFonts w:asciiTheme="minorHAnsi" w:hAnsiTheme="minorHAnsi" w:cstheme="minorHAnsi"/>
          <w:color w:val="365F91" w:themeColor="accent1" w:themeShade="BF"/>
          <w:sz w:val="22"/>
          <w:szCs w:val="22"/>
        </w:rPr>
      </w:pPr>
      <w:r w:rsidRPr="000F5509">
        <w:rPr>
          <w:rFonts w:asciiTheme="minorHAnsi" w:hAnsiTheme="minorHAnsi" w:cstheme="minorHAnsi"/>
          <w:color w:val="365F91" w:themeColor="accent1" w:themeShade="BF"/>
          <w:sz w:val="22"/>
          <w:szCs w:val="22"/>
        </w:rPr>
        <w:tab/>
      </w:r>
    </w:p>
    <w:p w14:paraId="6DFE2545" w14:textId="36CD2772" w:rsidR="00153AEA" w:rsidRPr="000F5509" w:rsidRDefault="00A63125" w:rsidP="000F5509">
      <w:pPr>
        <w:pStyle w:val="DocTitle"/>
        <w:spacing w:before="0" w:after="220" w:line="240" w:lineRule="auto"/>
        <w:jc w:val="center"/>
        <w:rPr>
          <w:rFonts w:asciiTheme="minorHAnsi" w:hAnsiTheme="minorHAnsi" w:cstheme="minorHAnsi"/>
          <w:color w:val="365F91" w:themeColor="accent1" w:themeShade="BF"/>
          <w:sz w:val="96"/>
          <w:szCs w:val="96"/>
        </w:rPr>
      </w:pPr>
      <w:r w:rsidRPr="000F5509">
        <w:rPr>
          <w:rFonts w:asciiTheme="minorHAnsi" w:hAnsiTheme="minorHAnsi" w:cstheme="minorHAnsi"/>
          <w:color w:val="365F91" w:themeColor="accent1" w:themeShade="BF"/>
          <w:sz w:val="96"/>
          <w:szCs w:val="96"/>
        </w:rPr>
        <w:t>APAC</w:t>
      </w:r>
      <w:r w:rsidR="007C3011" w:rsidRPr="000F5509">
        <w:rPr>
          <w:rFonts w:asciiTheme="minorHAnsi" w:hAnsiTheme="minorHAnsi" w:cstheme="minorHAnsi"/>
          <w:color w:val="365F91" w:themeColor="accent1" w:themeShade="BF"/>
          <w:sz w:val="96"/>
          <w:szCs w:val="96"/>
        </w:rPr>
        <w:t xml:space="preserve"> STRATEGIC PLAN</w:t>
      </w:r>
      <w:r w:rsidR="00977402" w:rsidRPr="000F5509">
        <w:rPr>
          <w:rFonts w:asciiTheme="minorHAnsi" w:hAnsiTheme="minorHAnsi" w:cstheme="minorHAnsi"/>
          <w:color w:val="365F91" w:themeColor="accent1" w:themeShade="BF"/>
          <w:sz w:val="96"/>
          <w:szCs w:val="96"/>
        </w:rPr>
        <w:t xml:space="preserve"> 20</w:t>
      </w:r>
      <w:r w:rsidR="00E00573" w:rsidRPr="000F5509">
        <w:rPr>
          <w:rFonts w:asciiTheme="minorHAnsi" w:hAnsiTheme="minorHAnsi" w:cstheme="minorHAnsi"/>
          <w:color w:val="365F91" w:themeColor="accent1" w:themeShade="BF"/>
          <w:sz w:val="96"/>
          <w:szCs w:val="96"/>
        </w:rPr>
        <w:t>2</w:t>
      </w:r>
      <w:r w:rsidR="002E1629" w:rsidRPr="000F5509">
        <w:rPr>
          <w:rFonts w:asciiTheme="minorHAnsi" w:hAnsiTheme="minorHAnsi" w:cstheme="minorHAnsi"/>
          <w:color w:val="365F91" w:themeColor="accent1" w:themeShade="BF"/>
          <w:sz w:val="96"/>
          <w:szCs w:val="96"/>
        </w:rPr>
        <w:t>7</w:t>
      </w:r>
      <w:r w:rsidR="00977402" w:rsidRPr="000F5509">
        <w:rPr>
          <w:rFonts w:asciiTheme="minorHAnsi" w:hAnsiTheme="minorHAnsi" w:cstheme="minorHAnsi"/>
          <w:color w:val="365F91" w:themeColor="accent1" w:themeShade="BF"/>
          <w:sz w:val="96"/>
          <w:szCs w:val="96"/>
        </w:rPr>
        <w:t xml:space="preserve"> </w:t>
      </w:r>
      <w:r w:rsidR="00BF6FC3" w:rsidRPr="000F5509">
        <w:rPr>
          <w:rFonts w:asciiTheme="minorHAnsi" w:hAnsiTheme="minorHAnsi" w:cstheme="minorHAnsi"/>
          <w:color w:val="365F91" w:themeColor="accent1" w:themeShade="BF"/>
          <w:sz w:val="96"/>
          <w:szCs w:val="96"/>
        </w:rPr>
        <w:t>–</w:t>
      </w:r>
      <w:r w:rsidR="00977402" w:rsidRPr="000F5509">
        <w:rPr>
          <w:rFonts w:asciiTheme="minorHAnsi" w:hAnsiTheme="minorHAnsi" w:cstheme="minorHAnsi"/>
          <w:color w:val="365F91" w:themeColor="accent1" w:themeShade="BF"/>
          <w:sz w:val="96"/>
          <w:szCs w:val="96"/>
        </w:rPr>
        <w:t xml:space="preserve"> 20</w:t>
      </w:r>
      <w:r w:rsidR="002E1629" w:rsidRPr="000F5509">
        <w:rPr>
          <w:rFonts w:asciiTheme="minorHAnsi" w:hAnsiTheme="minorHAnsi" w:cstheme="minorHAnsi"/>
          <w:color w:val="365F91" w:themeColor="accent1" w:themeShade="BF"/>
          <w:sz w:val="96"/>
          <w:szCs w:val="96"/>
        </w:rPr>
        <w:t>30</w:t>
      </w:r>
    </w:p>
    <w:p w14:paraId="36287C9A" w14:textId="77777777" w:rsidR="00BF6FC3" w:rsidRPr="000F5509" w:rsidRDefault="00BF6FC3" w:rsidP="00BF6FC3">
      <w:pPr>
        <w:pStyle w:val="NormalSingle"/>
      </w:pPr>
    </w:p>
    <w:p w14:paraId="7C745F9A" w14:textId="77777777" w:rsidR="00BF6FC3" w:rsidRPr="000F5509" w:rsidRDefault="00BF6FC3" w:rsidP="00BF6FC3">
      <w:pPr>
        <w:pStyle w:val="NormalSingle"/>
      </w:pPr>
    </w:p>
    <w:p w14:paraId="1E9548F9" w14:textId="153B7E77" w:rsidR="00B95574" w:rsidRPr="000F5509" w:rsidRDefault="00BF6FC3" w:rsidP="00BF6FC3">
      <w:pPr>
        <w:pStyle w:val="NormalSingle"/>
        <w:spacing w:after="220"/>
        <w:jc w:val="center"/>
        <w:rPr>
          <w:rFonts w:asciiTheme="minorHAnsi" w:hAnsiTheme="minorHAnsi" w:cstheme="minorHAnsi"/>
          <w:i/>
          <w:iCs/>
          <w:color w:val="365F91" w:themeColor="accent1" w:themeShade="BF"/>
          <w:sz w:val="32"/>
          <w:szCs w:val="32"/>
        </w:rPr>
      </w:pPr>
      <w:r w:rsidRPr="000F5509">
        <w:rPr>
          <w:rFonts w:asciiTheme="minorHAnsi" w:hAnsiTheme="minorHAnsi" w:cstheme="minorHAnsi"/>
          <w:i/>
          <w:iCs/>
          <w:color w:val="365F91" w:themeColor="accent1" w:themeShade="BF"/>
          <w:sz w:val="32"/>
          <w:szCs w:val="32"/>
        </w:rPr>
        <w:t>“Leading Towards Stronger, Smarter Accreditation.”</w:t>
      </w:r>
    </w:p>
    <w:p w14:paraId="4A3E24E8" w14:textId="77777777" w:rsidR="00A63125" w:rsidRPr="000F5509" w:rsidRDefault="00A63125" w:rsidP="00E80761">
      <w:pPr>
        <w:pStyle w:val="NormalSingle"/>
        <w:spacing w:after="220"/>
        <w:rPr>
          <w:rFonts w:asciiTheme="minorHAnsi" w:hAnsiTheme="minorHAnsi" w:cstheme="minorHAnsi"/>
          <w:sz w:val="22"/>
          <w:szCs w:val="22"/>
        </w:rPr>
      </w:pPr>
    </w:p>
    <w:p w14:paraId="0E3F62DE" w14:textId="161E1E90" w:rsidR="00794FEF" w:rsidRPr="000F5509" w:rsidRDefault="00794FEF" w:rsidP="00E80761">
      <w:pPr>
        <w:pStyle w:val="NormalSingle"/>
        <w:spacing w:after="220"/>
        <w:rPr>
          <w:rFonts w:asciiTheme="minorHAnsi" w:hAnsiTheme="minorHAnsi" w:cstheme="minorHAnsi"/>
          <w:sz w:val="22"/>
          <w:szCs w:val="22"/>
        </w:rPr>
      </w:pPr>
    </w:p>
    <w:p w14:paraId="1C872E8A" w14:textId="09112EC4" w:rsidR="006409E0" w:rsidRPr="000F5509" w:rsidRDefault="006409E0" w:rsidP="00E80761">
      <w:pPr>
        <w:pStyle w:val="NormalSingle"/>
        <w:spacing w:after="220"/>
        <w:rPr>
          <w:rFonts w:asciiTheme="minorHAnsi" w:hAnsiTheme="minorHAnsi" w:cstheme="minorHAnsi"/>
          <w:sz w:val="22"/>
          <w:szCs w:val="22"/>
        </w:rPr>
      </w:pPr>
    </w:p>
    <w:p w14:paraId="733BC561" w14:textId="57101292" w:rsidR="006409E0" w:rsidRPr="000F5509" w:rsidRDefault="006409E0" w:rsidP="00E80761">
      <w:pPr>
        <w:pStyle w:val="NormalSingle"/>
        <w:spacing w:after="220"/>
        <w:rPr>
          <w:rFonts w:asciiTheme="minorHAnsi" w:hAnsiTheme="minorHAnsi" w:cstheme="minorHAnsi"/>
          <w:sz w:val="22"/>
          <w:szCs w:val="22"/>
        </w:rPr>
      </w:pPr>
    </w:p>
    <w:p w14:paraId="1EA56074" w14:textId="49720DD1" w:rsidR="006409E0" w:rsidRPr="000F5509" w:rsidRDefault="006409E0" w:rsidP="00E80761">
      <w:pPr>
        <w:pStyle w:val="NormalSingle"/>
        <w:spacing w:after="220"/>
        <w:rPr>
          <w:rFonts w:asciiTheme="minorHAnsi" w:hAnsiTheme="minorHAnsi" w:cstheme="minorHAnsi"/>
          <w:sz w:val="22"/>
          <w:szCs w:val="22"/>
        </w:rPr>
      </w:pPr>
    </w:p>
    <w:p w14:paraId="3788F64D" w14:textId="77777777" w:rsidR="006409E0" w:rsidRPr="000F5509" w:rsidRDefault="006409E0" w:rsidP="00E80761">
      <w:pPr>
        <w:pStyle w:val="NormalSingle"/>
        <w:spacing w:after="220"/>
        <w:rPr>
          <w:rFonts w:asciiTheme="minorHAnsi" w:hAnsiTheme="minorHAnsi" w:cstheme="minorHAnsi"/>
          <w:sz w:val="22"/>
          <w:szCs w:val="22"/>
        </w:rPr>
      </w:pPr>
    </w:p>
    <w:p w14:paraId="120E6C4E" w14:textId="4A21D9B0" w:rsidR="00794FEF" w:rsidRPr="000F5509" w:rsidRDefault="00794FEF" w:rsidP="00E76E97">
      <w:pPr>
        <w:pStyle w:val="NormalSingle"/>
        <w:tabs>
          <w:tab w:val="left" w:pos="2505"/>
        </w:tabs>
        <w:spacing w:after="220"/>
        <w:rPr>
          <w:rFonts w:asciiTheme="minorHAnsi" w:hAnsiTheme="minorHAnsi" w:cstheme="minorHAnsi"/>
          <w:sz w:val="22"/>
          <w:szCs w:val="22"/>
        </w:rPr>
      </w:pPr>
    </w:p>
    <w:p w14:paraId="7CA79712" w14:textId="77777777" w:rsidR="007B4867" w:rsidRPr="000F5509" w:rsidRDefault="007B4867" w:rsidP="00E80761">
      <w:pPr>
        <w:pStyle w:val="NormalSingle"/>
        <w:spacing w:after="220"/>
        <w:rPr>
          <w:rFonts w:asciiTheme="minorHAnsi" w:hAnsiTheme="minorHAnsi" w:cstheme="minorHAnsi"/>
          <w:sz w:val="22"/>
          <w:szCs w:val="22"/>
        </w:rPr>
      </w:pPr>
    </w:p>
    <w:p w14:paraId="49580765" w14:textId="16961C18" w:rsidR="00E106D8" w:rsidRPr="000F5509" w:rsidRDefault="00E106D8" w:rsidP="00E80761">
      <w:pPr>
        <w:pStyle w:val="NormalSingle"/>
        <w:spacing w:after="220"/>
        <w:rPr>
          <w:rFonts w:asciiTheme="minorHAnsi" w:hAnsiTheme="minorHAnsi" w:cstheme="minorHAnsi"/>
          <w:sz w:val="22"/>
          <w:szCs w:val="22"/>
        </w:rPr>
      </w:pPr>
    </w:p>
    <w:p w14:paraId="51207852" w14:textId="0D4C7B46" w:rsidR="00E106D8" w:rsidRPr="000F5509" w:rsidRDefault="00E106D8" w:rsidP="00E80761">
      <w:pPr>
        <w:pStyle w:val="NormalSingle"/>
        <w:tabs>
          <w:tab w:val="left" w:pos="2760"/>
        </w:tabs>
        <w:spacing w:after="220"/>
        <w:rPr>
          <w:rFonts w:asciiTheme="minorHAnsi" w:hAnsiTheme="minorHAnsi" w:cstheme="minorHAnsi"/>
          <w:sz w:val="22"/>
          <w:szCs w:val="22"/>
        </w:rPr>
      </w:pPr>
    </w:p>
    <w:p w14:paraId="65B4B854" w14:textId="77777777" w:rsidR="00E106D8" w:rsidRPr="000F5509" w:rsidRDefault="00E106D8" w:rsidP="00E80761">
      <w:pPr>
        <w:pStyle w:val="NormalSingle"/>
        <w:spacing w:after="220"/>
        <w:rPr>
          <w:rFonts w:asciiTheme="minorHAnsi" w:hAnsiTheme="minorHAnsi" w:cstheme="minorHAnsi"/>
          <w:sz w:val="22"/>
          <w:szCs w:val="22"/>
        </w:rPr>
      </w:pPr>
    </w:p>
    <w:p w14:paraId="611066D9" w14:textId="77777777" w:rsidR="00E106D8" w:rsidRPr="000F5509" w:rsidRDefault="00E106D8" w:rsidP="00E80761">
      <w:pPr>
        <w:pStyle w:val="NormalSingle"/>
        <w:spacing w:after="220"/>
        <w:rPr>
          <w:rFonts w:asciiTheme="minorHAnsi" w:hAnsiTheme="minorHAnsi" w:cstheme="minorHAnsi"/>
          <w:sz w:val="22"/>
          <w:szCs w:val="22"/>
        </w:rPr>
      </w:pPr>
    </w:p>
    <w:p w14:paraId="25DFE4D3" w14:textId="4D046E94" w:rsidR="00B95574" w:rsidRPr="000F5509" w:rsidRDefault="007D5F9D" w:rsidP="00297CED">
      <w:pPr>
        <w:rPr>
          <w:rFonts w:asciiTheme="minorHAnsi" w:hAnsiTheme="minorHAnsi" w:cstheme="minorHAnsi"/>
          <w:b/>
          <w:szCs w:val="22"/>
        </w:rPr>
      </w:pPr>
      <w:r w:rsidRPr="000F5509">
        <w:rPr>
          <w:rFonts w:asciiTheme="minorHAnsi" w:hAnsiTheme="minorHAnsi" w:cstheme="minorHAnsi"/>
          <w:b/>
          <w:szCs w:val="22"/>
        </w:rPr>
        <w:t>Issue No</w:t>
      </w:r>
      <w:r w:rsidR="00E76E97" w:rsidRPr="000F5509">
        <w:rPr>
          <w:rFonts w:asciiTheme="minorHAnsi" w:hAnsiTheme="minorHAnsi" w:cstheme="minorHAnsi"/>
          <w:b/>
          <w:szCs w:val="22"/>
        </w:rPr>
        <w:t>:</w:t>
      </w:r>
      <w:r w:rsidR="00E106D8" w:rsidRPr="000F5509">
        <w:rPr>
          <w:rFonts w:asciiTheme="minorHAnsi" w:hAnsiTheme="minorHAnsi" w:cstheme="minorHAnsi"/>
          <w:b/>
          <w:szCs w:val="22"/>
        </w:rPr>
        <w:tab/>
      </w:r>
      <w:r w:rsidR="00517E8D" w:rsidRPr="000F5509">
        <w:rPr>
          <w:rFonts w:asciiTheme="minorHAnsi" w:hAnsiTheme="minorHAnsi" w:cstheme="minorHAnsi"/>
          <w:b/>
          <w:szCs w:val="22"/>
        </w:rPr>
        <w:tab/>
      </w:r>
      <w:r w:rsidR="00304DE9" w:rsidRPr="000F5509">
        <w:rPr>
          <w:rFonts w:asciiTheme="minorHAnsi" w:hAnsiTheme="minorHAnsi" w:cstheme="minorHAnsi"/>
          <w:bCs/>
          <w:szCs w:val="22"/>
        </w:rPr>
        <w:t>1.</w:t>
      </w:r>
      <w:r w:rsidR="002E1629" w:rsidRPr="000F5509">
        <w:rPr>
          <w:rFonts w:asciiTheme="minorHAnsi" w:hAnsiTheme="minorHAnsi" w:cstheme="minorHAnsi"/>
          <w:bCs/>
          <w:szCs w:val="22"/>
        </w:rPr>
        <w:t>0</w:t>
      </w:r>
    </w:p>
    <w:p w14:paraId="350BF482" w14:textId="438CD198" w:rsidR="008B68E0" w:rsidRPr="000F5509" w:rsidRDefault="008B68E0" w:rsidP="00297CED">
      <w:pPr>
        <w:rPr>
          <w:rFonts w:asciiTheme="minorHAnsi" w:hAnsiTheme="minorHAnsi" w:cstheme="minorHAnsi"/>
          <w:b/>
          <w:bCs/>
          <w:szCs w:val="22"/>
        </w:rPr>
      </w:pPr>
      <w:r w:rsidRPr="000F5509">
        <w:rPr>
          <w:rFonts w:asciiTheme="minorHAnsi" w:hAnsiTheme="minorHAnsi" w:cstheme="minorHAnsi"/>
          <w:b/>
          <w:bCs/>
          <w:szCs w:val="22"/>
        </w:rPr>
        <w:t>Issue Date</w:t>
      </w:r>
      <w:r w:rsidR="00E76E97" w:rsidRPr="000F5509">
        <w:rPr>
          <w:rFonts w:asciiTheme="minorHAnsi" w:hAnsiTheme="minorHAnsi" w:cstheme="minorHAnsi"/>
          <w:b/>
          <w:bCs/>
          <w:szCs w:val="22"/>
        </w:rPr>
        <w:t>:</w:t>
      </w:r>
      <w:r w:rsidRPr="000F5509">
        <w:rPr>
          <w:rFonts w:asciiTheme="minorHAnsi" w:hAnsiTheme="minorHAnsi" w:cstheme="minorHAnsi"/>
          <w:b/>
          <w:bCs/>
          <w:szCs w:val="22"/>
        </w:rPr>
        <w:tab/>
      </w:r>
      <w:r w:rsidR="00CD5B12">
        <w:rPr>
          <w:rFonts w:asciiTheme="minorHAnsi" w:hAnsiTheme="minorHAnsi" w:cstheme="minorHAnsi"/>
          <w:szCs w:val="22"/>
        </w:rPr>
        <w:t>11 May</w:t>
      </w:r>
      <w:r w:rsidR="001109A8" w:rsidRPr="000F5509">
        <w:rPr>
          <w:rFonts w:asciiTheme="minorHAnsi" w:hAnsiTheme="minorHAnsi" w:cstheme="minorHAnsi"/>
          <w:szCs w:val="22"/>
        </w:rPr>
        <w:t xml:space="preserve"> 202</w:t>
      </w:r>
      <w:r w:rsidR="002E1629" w:rsidRPr="000F5509">
        <w:rPr>
          <w:rFonts w:asciiTheme="minorHAnsi" w:hAnsiTheme="minorHAnsi" w:cstheme="minorHAnsi"/>
          <w:szCs w:val="22"/>
        </w:rPr>
        <w:t>6</w:t>
      </w:r>
    </w:p>
    <w:p w14:paraId="400288F0" w14:textId="33DE570F" w:rsidR="00517E8D" w:rsidRPr="000F5509" w:rsidRDefault="00517E8D" w:rsidP="00297CED">
      <w:pPr>
        <w:rPr>
          <w:rFonts w:asciiTheme="minorHAnsi" w:hAnsiTheme="minorHAnsi" w:cstheme="minorHAnsi"/>
          <w:b/>
          <w:bCs/>
          <w:szCs w:val="22"/>
        </w:rPr>
      </w:pPr>
      <w:r w:rsidRPr="000F5509">
        <w:rPr>
          <w:rFonts w:asciiTheme="minorHAnsi" w:hAnsiTheme="minorHAnsi" w:cstheme="minorHAnsi"/>
          <w:b/>
          <w:bCs/>
          <w:szCs w:val="22"/>
        </w:rPr>
        <w:t>Application Date</w:t>
      </w:r>
      <w:r w:rsidR="00E76E97" w:rsidRPr="000F5509">
        <w:rPr>
          <w:rFonts w:asciiTheme="minorHAnsi" w:hAnsiTheme="minorHAnsi" w:cstheme="minorHAnsi"/>
          <w:b/>
          <w:bCs/>
          <w:szCs w:val="22"/>
        </w:rPr>
        <w:t>:</w:t>
      </w:r>
      <w:r w:rsidRPr="000F5509">
        <w:rPr>
          <w:rFonts w:asciiTheme="minorHAnsi" w:hAnsiTheme="minorHAnsi" w:cstheme="minorHAnsi"/>
          <w:b/>
          <w:bCs/>
          <w:szCs w:val="22"/>
        </w:rPr>
        <w:tab/>
      </w:r>
      <w:r w:rsidR="0073057C" w:rsidRPr="000F5509">
        <w:rPr>
          <w:rFonts w:asciiTheme="minorHAnsi" w:hAnsiTheme="minorHAnsi" w:cstheme="minorHAnsi"/>
          <w:szCs w:val="22"/>
        </w:rPr>
        <w:t>1 January 2027</w:t>
      </w:r>
    </w:p>
    <w:p w14:paraId="39B44708" w14:textId="0BCB8AAF" w:rsidR="001B1055" w:rsidRPr="000F5509" w:rsidRDefault="001B1055" w:rsidP="00E80761">
      <w:pPr>
        <w:tabs>
          <w:tab w:val="center" w:pos="4800"/>
          <w:tab w:val="left" w:pos="6000"/>
          <w:tab w:val="right" w:pos="9480"/>
        </w:tabs>
        <w:spacing w:after="220"/>
        <w:rPr>
          <w:rFonts w:asciiTheme="minorHAnsi" w:hAnsiTheme="minorHAnsi" w:cstheme="minorHAnsi"/>
          <w:szCs w:val="22"/>
        </w:rPr>
      </w:pPr>
      <w:r w:rsidRPr="000F5509">
        <w:rPr>
          <w:rFonts w:asciiTheme="minorHAnsi" w:hAnsiTheme="minorHAnsi" w:cstheme="minorHAnsi"/>
          <w:b/>
          <w:color w:val="365F91" w:themeColor="accent1" w:themeShade="BF"/>
          <w:szCs w:val="22"/>
          <w:highlight w:val="yellow"/>
        </w:rPr>
        <w:br w:type="page"/>
      </w:r>
    </w:p>
    <w:p w14:paraId="5B11975F" w14:textId="12B1E54D" w:rsidR="008B68E0" w:rsidRPr="000F5509" w:rsidRDefault="008B68E0" w:rsidP="00E80761">
      <w:pPr>
        <w:tabs>
          <w:tab w:val="left" w:pos="4740"/>
        </w:tabs>
        <w:spacing w:after="220"/>
        <w:rPr>
          <w:rFonts w:asciiTheme="minorHAnsi" w:hAnsiTheme="minorHAnsi" w:cstheme="minorHAnsi"/>
          <w:b/>
          <w:color w:val="365F91" w:themeColor="accent1" w:themeShade="BF"/>
          <w:szCs w:val="22"/>
        </w:rPr>
      </w:pPr>
      <w:r w:rsidRPr="000F5509">
        <w:rPr>
          <w:rFonts w:asciiTheme="minorHAnsi" w:hAnsiTheme="minorHAnsi" w:cstheme="minorHAnsi"/>
          <w:b/>
          <w:color w:val="365F91" w:themeColor="accent1" w:themeShade="BF"/>
          <w:sz w:val="24"/>
          <w:szCs w:val="24"/>
        </w:rPr>
        <w:lastRenderedPageBreak/>
        <w:t>AUTHORSHIP</w:t>
      </w:r>
    </w:p>
    <w:p w14:paraId="43D9C0C8" w14:textId="1C8B7446" w:rsidR="00BF6BE3" w:rsidRPr="000F5509" w:rsidRDefault="008B68E0" w:rsidP="0073057C">
      <w:pPr>
        <w:tabs>
          <w:tab w:val="center" w:pos="4800"/>
          <w:tab w:val="left" w:pos="6000"/>
          <w:tab w:val="right" w:pos="9480"/>
        </w:tabs>
        <w:spacing w:after="220"/>
        <w:jc w:val="left"/>
        <w:rPr>
          <w:rFonts w:asciiTheme="minorHAnsi" w:hAnsiTheme="minorHAnsi" w:cstheme="minorHAnsi"/>
          <w:szCs w:val="22"/>
        </w:rPr>
      </w:pPr>
      <w:r w:rsidRPr="000F5509">
        <w:rPr>
          <w:rFonts w:asciiTheme="minorHAnsi" w:hAnsiTheme="minorHAnsi" w:cstheme="minorHAnsi"/>
          <w:szCs w:val="22"/>
        </w:rPr>
        <w:t xml:space="preserve">This document was produced </w:t>
      </w:r>
      <w:r w:rsidR="0073057C" w:rsidRPr="000F5509">
        <w:rPr>
          <w:rFonts w:asciiTheme="minorHAnsi" w:hAnsiTheme="minorHAnsi" w:cstheme="minorHAnsi"/>
          <w:szCs w:val="22"/>
        </w:rPr>
        <w:t xml:space="preserve">by the </w:t>
      </w:r>
      <w:r w:rsidRPr="000F5509">
        <w:rPr>
          <w:rFonts w:asciiTheme="minorHAnsi" w:hAnsiTheme="minorHAnsi" w:cstheme="minorHAnsi"/>
          <w:szCs w:val="22"/>
        </w:rPr>
        <w:t xml:space="preserve">APAC </w:t>
      </w:r>
      <w:r w:rsidR="00BF6FC3" w:rsidRPr="000F5509">
        <w:rPr>
          <w:rFonts w:asciiTheme="minorHAnsi" w:hAnsiTheme="minorHAnsi" w:cstheme="minorHAnsi"/>
          <w:szCs w:val="22"/>
        </w:rPr>
        <w:t xml:space="preserve">Strategic Planning Working Group </w:t>
      </w:r>
      <w:r w:rsidR="0073057C" w:rsidRPr="000F5509">
        <w:rPr>
          <w:rFonts w:asciiTheme="minorHAnsi" w:hAnsiTheme="minorHAnsi" w:cstheme="minorHAnsi"/>
          <w:szCs w:val="22"/>
        </w:rPr>
        <w:t xml:space="preserve">under the direction of the </w:t>
      </w:r>
      <w:r w:rsidR="00BF6FC3" w:rsidRPr="000F5509">
        <w:rPr>
          <w:rFonts w:asciiTheme="minorHAnsi" w:hAnsiTheme="minorHAnsi" w:cstheme="minorHAnsi"/>
          <w:szCs w:val="22"/>
        </w:rPr>
        <w:t xml:space="preserve">APAC </w:t>
      </w:r>
      <w:r w:rsidR="00F94B9B" w:rsidRPr="000F5509">
        <w:rPr>
          <w:rFonts w:asciiTheme="minorHAnsi" w:hAnsiTheme="minorHAnsi" w:cstheme="minorHAnsi"/>
          <w:szCs w:val="22"/>
        </w:rPr>
        <w:t>Executive</w:t>
      </w:r>
      <w:r w:rsidR="00BF6FC3" w:rsidRPr="000F5509">
        <w:rPr>
          <w:rFonts w:asciiTheme="minorHAnsi" w:hAnsiTheme="minorHAnsi" w:cstheme="minorHAnsi"/>
          <w:szCs w:val="22"/>
        </w:rPr>
        <w:t xml:space="preserve"> Committee</w:t>
      </w:r>
      <w:r w:rsidRPr="000F5509">
        <w:rPr>
          <w:rFonts w:asciiTheme="minorHAnsi" w:hAnsiTheme="minorHAnsi" w:cstheme="minorHAnsi"/>
          <w:szCs w:val="22"/>
        </w:rPr>
        <w:t>.</w:t>
      </w:r>
    </w:p>
    <w:p w14:paraId="06F2BDC7" w14:textId="1712E71E" w:rsidR="007A1DF6" w:rsidRPr="000F5509" w:rsidRDefault="007A1DF6" w:rsidP="00E80761">
      <w:pPr>
        <w:tabs>
          <w:tab w:val="center" w:pos="4800"/>
          <w:tab w:val="left" w:pos="6000"/>
          <w:tab w:val="right" w:pos="9480"/>
        </w:tabs>
        <w:spacing w:after="220"/>
        <w:jc w:val="left"/>
        <w:rPr>
          <w:rFonts w:asciiTheme="minorHAnsi" w:hAnsiTheme="minorHAnsi" w:cstheme="minorHAnsi"/>
          <w:szCs w:val="22"/>
        </w:rPr>
      </w:pPr>
    </w:p>
    <w:p w14:paraId="2967288D" w14:textId="77777777" w:rsidR="007A1DF6" w:rsidRPr="000F5509" w:rsidRDefault="007A1DF6" w:rsidP="00E80761">
      <w:pPr>
        <w:tabs>
          <w:tab w:val="left" w:pos="4740"/>
        </w:tabs>
        <w:spacing w:after="220"/>
        <w:rPr>
          <w:rFonts w:asciiTheme="minorHAnsi" w:hAnsiTheme="minorHAnsi" w:cstheme="minorHAnsi"/>
          <w:b/>
          <w:color w:val="365F91" w:themeColor="accent1" w:themeShade="BF"/>
          <w:sz w:val="24"/>
          <w:szCs w:val="24"/>
        </w:rPr>
      </w:pPr>
      <w:r w:rsidRPr="000F5509">
        <w:rPr>
          <w:rFonts w:asciiTheme="minorHAnsi" w:hAnsiTheme="minorHAnsi" w:cstheme="minorHAnsi"/>
          <w:b/>
          <w:color w:val="365F91" w:themeColor="accent1" w:themeShade="BF"/>
          <w:sz w:val="24"/>
          <w:szCs w:val="24"/>
        </w:rPr>
        <w:t>COPYRIGHT</w:t>
      </w:r>
    </w:p>
    <w:p w14:paraId="758B77F8" w14:textId="77777777" w:rsidR="007A1DF6" w:rsidRPr="000F5509" w:rsidRDefault="007A1DF6" w:rsidP="00E80761">
      <w:pPr>
        <w:tabs>
          <w:tab w:val="center" w:pos="4800"/>
          <w:tab w:val="left" w:pos="6000"/>
          <w:tab w:val="right" w:pos="9480"/>
        </w:tabs>
        <w:spacing w:after="220"/>
        <w:jc w:val="left"/>
        <w:rPr>
          <w:rFonts w:asciiTheme="minorHAnsi" w:hAnsiTheme="minorHAnsi" w:cstheme="minorHAnsi"/>
          <w:szCs w:val="22"/>
        </w:rPr>
      </w:pPr>
      <w:r w:rsidRPr="000F5509">
        <w:rPr>
          <w:rFonts w:asciiTheme="minorHAnsi" w:hAnsiTheme="minorHAnsi" w:cstheme="minorHAnsi"/>
          <w:szCs w:val="22"/>
        </w:rPr>
        <w:t>Copyright i</w:t>
      </w:r>
      <w:r w:rsidR="00A1647A" w:rsidRPr="000F5509">
        <w:rPr>
          <w:rFonts w:asciiTheme="minorHAnsi" w:hAnsiTheme="minorHAnsi" w:cstheme="minorHAnsi"/>
          <w:szCs w:val="22"/>
        </w:rPr>
        <w:t>n this document belongs to APAC. No part may be reproduced for commercial exploitation without the prior written consent of APAC.</w:t>
      </w:r>
    </w:p>
    <w:p w14:paraId="028661A1" w14:textId="77777777" w:rsidR="007A1DF6" w:rsidRPr="000F5509" w:rsidRDefault="007A1DF6" w:rsidP="00E80761">
      <w:pPr>
        <w:tabs>
          <w:tab w:val="center" w:pos="4800"/>
          <w:tab w:val="left" w:pos="6000"/>
          <w:tab w:val="right" w:pos="9480"/>
        </w:tabs>
        <w:spacing w:after="220"/>
        <w:jc w:val="left"/>
        <w:rPr>
          <w:rFonts w:asciiTheme="minorHAnsi" w:hAnsiTheme="minorHAnsi" w:cstheme="minorHAnsi"/>
          <w:szCs w:val="22"/>
        </w:rPr>
      </w:pPr>
    </w:p>
    <w:p w14:paraId="3EE27B57" w14:textId="77777777" w:rsidR="00C03027" w:rsidRPr="000F5509" w:rsidRDefault="00C03027" w:rsidP="00E80761">
      <w:pPr>
        <w:tabs>
          <w:tab w:val="left" w:pos="4740"/>
        </w:tabs>
        <w:spacing w:after="220"/>
        <w:rPr>
          <w:rFonts w:asciiTheme="minorHAnsi" w:hAnsiTheme="minorHAnsi" w:cstheme="minorHAnsi"/>
          <w:b/>
          <w:color w:val="365F91" w:themeColor="accent1" w:themeShade="BF"/>
          <w:sz w:val="24"/>
          <w:szCs w:val="24"/>
        </w:rPr>
      </w:pPr>
      <w:r w:rsidRPr="000F5509">
        <w:rPr>
          <w:rFonts w:asciiTheme="minorHAnsi" w:hAnsiTheme="minorHAnsi" w:cstheme="minorHAnsi"/>
          <w:b/>
          <w:color w:val="365F91" w:themeColor="accent1" w:themeShade="BF"/>
          <w:sz w:val="24"/>
          <w:szCs w:val="24"/>
        </w:rPr>
        <w:t>FURTHER INFORMATION</w:t>
      </w:r>
    </w:p>
    <w:p w14:paraId="118B7B73" w14:textId="77777777" w:rsidR="005B41A1" w:rsidRPr="000F5509" w:rsidRDefault="005B41A1" w:rsidP="005B41A1">
      <w:pPr>
        <w:tabs>
          <w:tab w:val="center" w:pos="4800"/>
          <w:tab w:val="left" w:pos="6000"/>
          <w:tab w:val="right" w:pos="9480"/>
        </w:tabs>
        <w:spacing w:before="120"/>
        <w:jc w:val="left"/>
        <w:rPr>
          <w:rFonts w:asciiTheme="minorHAnsi" w:hAnsiTheme="minorHAnsi" w:cstheme="minorHAnsi"/>
          <w:szCs w:val="22"/>
        </w:rPr>
      </w:pPr>
      <w:r w:rsidRPr="000F5509">
        <w:rPr>
          <w:rFonts w:asciiTheme="minorHAnsi" w:hAnsiTheme="minorHAnsi" w:cstheme="minorHAnsi"/>
          <w:szCs w:val="22"/>
        </w:rPr>
        <w:t xml:space="preserve">For further information about APAC or this document, please contact the APAC Secretariat.  Contact details can be found at </w:t>
      </w:r>
      <w:hyperlink r:id="rId9" w:history="1">
        <w:r w:rsidRPr="000F5509">
          <w:rPr>
            <w:rStyle w:val="Hyperlink"/>
            <w:rFonts w:asciiTheme="minorHAnsi" w:hAnsiTheme="minorHAnsi" w:cstheme="minorHAnsi"/>
            <w:szCs w:val="22"/>
          </w:rPr>
          <w:t>www.apac-accreditation.org</w:t>
        </w:r>
      </w:hyperlink>
      <w:r w:rsidRPr="000F5509">
        <w:rPr>
          <w:rFonts w:asciiTheme="minorHAnsi" w:hAnsiTheme="minorHAnsi" w:cstheme="minorHAnsi"/>
          <w:szCs w:val="22"/>
        </w:rPr>
        <w:t>.</w:t>
      </w:r>
    </w:p>
    <w:p w14:paraId="2F0BA453" w14:textId="77777777" w:rsidR="005B41A1" w:rsidRPr="000F5509" w:rsidRDefault="005B41A1" w:rsidP="005B41A1">
      <w:pPr>
        <w:tabs>
          <w:tab w:val="center" w:pos="4800"/>
          <w:tab w:val="left" w:pos="6000"/>
          <w:tab w:val="right" w:pos="9480"/>
        </w:tabs>
        <w:spacing w:before="120"/>
        <w:jc w:val="left"/>
        <w:rPr>
          <w:rFonts w:asciiTheme="minorHAnsi" w:hAnsiTheme="minorHAnsi" w:cstheme="minorHAnsi"/>
          <w:szCs w:val="22"/>
        </w:rPr>
      </w:pPr>
    </w:p>
    <w:p w14:paraId="1EBB5025" w14:textId="1C0F49B6" w:rsidR="00C60517" w:rsidRPr="000F5509" w:rsidRDefault="00C60517" w:rsidP="00E80761">
      <w:pPr>
        <w:tabs>
          <w:tab w:val="center" w:pos="4800"/>
          <w:tab w:val="left" w:pos="6000"/>
          <w:tab w:val="right" w:pos="9480"/>
        </w:tabs>
        <w:spacing w:after="220"/>
        <w:jc w:val="left"/>
        <w:rPr>
          <w:rFonts w:asciiTheme="minorHAnsi" w:hAnsiTheme="minorHAnsi" w:cstheme="minorHAnsi"/>
          <w:szCs w:val="22"/>
        </w:rPr>
      </w:pPr>
    </w:p>
    <w:p w14:paraId="12FE5CB5" w14:textId="77777777" w:rsidR="007A1DF6" w:rsidRPr="000F5509" w:rsidRDefault="007A1DF6" w:rsidP="00E80761">
      <w:pPr>
        <w:tabs>
          <w:tab w:val="center" w:pos="4800"/>
          <w:tab w:val="left" w:pos="6000"/>
          <w:tab w:val="right" w:pos="9480"/>
        </w:tabs>
        <w:spacing w:after="220"/>
        <w:jc w:val="left"/>
        <w:rPr>
          <w:rFonts w:asciiTheme="minorHAnsi" w:hAnsiTheme="minorHAnsi" w:cstheme="minorHAnsi"/>
          <w:szCs w:val="22"/>
        </w:rPr>
      </w:pPr>
    </w:p>
    <w:p w14:paraId="4337473F" w14:textId="3A0294F0" w:rsidR="00ED2809" w:rsidRPr="000F5509" w:rsidRDefault="00ED2809" w:rsidP="00E80761">
      <w:pPr>
        <w:spacing w:after="220"/>
        <w:jc w:val="left"/>
        <w:rPr>
          <w:rFonts w:asciiTheme="minorHAnsi" w:hAnsiTheme="minorHAnsi" w:cstheme="minorHAnsi"/>
          <w:szCs w:val="22"/>
        </w:rPr>
      </w:pPr>
      <w:r w:rsidRPr="000F5509">
        <w:rPr>
          <w:rFonts w:asciiTheme="minorHAnsi" w:hAnsiTheme="minorHAnsi" w:cstheme="minorHAnsi"/>
          <w:szCs w:val="22"/>
        </w:rPr>
        <w:br w:type="page"/>
      </w:r>
    </w:p>
    <w:p w14:paraId="1018A07E" w14:textId="77777777" w:rsidR="006742C5" w:rsidRPr="000F5509" w:rsidRDefault="006742C5" w:rsidP="00E80761">
      <w:pPr>
        <w:tabs>
          <w:tab w:val="center" w:pos="4800"/>
          <w:tab w:val="left" w:pos="6000"/>
          <w:tab w:val="right" w:pos="9480"/>
        </w:tabs>
        <w:spacing w:after="220"/>
        <w:jc w:val="left"/>
        <w:rPr>
          <w:rFonts w:asciiTheme="minorHAnsi" w:hAnsiTheme="minorHAnsi" w:cstheme="minorHAnsi"/>
          <w:szCs w:val="22"/>
        </w:rPr>
      </w:pPr>
    </w:p>
    <w:sdt>
      <w:sdtPr>
        <w:rPr>
          <w:rFonts w:asciiTheme="minorHAnsi" w:eastAsia="SimSun" w:hAnsiTheme="minorHAnsi" w:cstheme="minorHAnsi"/>
          <w:b w:val="0"/>
          <w:bCs w:val="0"/>
          <w:color w:val="365F91" w:themeColor="accent1" w:themeShade="BF"/>
          <w:sz w:val="22"/>
          <w:szCs w:val="24"/>
          <w:lang w:val="en-GB" w:eastAsia="ja-JP"/>
        </w:rPr>
        <w:id w:val="110712946"/>
        <w:docPartObj>
          <w:docPartGallery w:val="Table of Contents"/>
          <w:docPartUnique/>
        </w:docPartObj>
      </w:sdtPr>
      <w:sdtEndPr>
        <w:rPr>
          <w:rFonts w:ascii="Times New Roman" w:hAnsi="Times New Roman" w:cs="Times New Roman"/>
          <w:bCs/>
          <w:color w:val="auto"/>
          <w:szCs w:val="20"/>
          <w:lang w:eastAsia="en-US"/>
        </w:rPr>
      </w:sdtEndPr>
      <w:sdtContent>
        <w:p w14:paraId="02739BE2" w14:textId="21E5A0C4" w:rsidR="00ED5B9F" w:rsidRPr="000F5509" w:rsidRDefault="004D5943">
          <w:pPr>
            <w:pStyle w:val="TOCHeading"/>
            <w:rPr>
              <w:rFonts w:asciiTheme="minorHAnsi" w:eastAsia="SimSun" w:hAnsiTheme="minorHAnsi" w:cstheme="minorHAnsi"/>
              <w:bCs w:val="0"/>
              <w:color w:val="1F497D"/>
              <w:szCs w:val="24"/>
              <w:lang w:val="en-GB" w:eastAsia="ja-JP"/>
            </w:rPr>
          </w:pPr>
          <w:r w:rsidRPr="000F5509">
            <w:rPr>
              <w:rFonts w:asciiTheme="minorHAnsi" w:eastAsia="SimSun" w:hAnsiTheme="minorHAnsi" w:cstheme="minorHAnsi"/>
              <w:bCs w:val="0"/>
              <w:color w:val="1F497D"/>
              <w:szCs w:val="24"/>
              <w:lang w:val="en-GB" w:eastAsia="ja-JP"/>
            </w:rPr>
            <w:t>CONTENTS</w:t>
          </w:r>
        </w:p>
        <w:p w14:paraId="4F363E7D" w14:textId="1FFA68B1" w:rsidR="000F0062" w:rsidRDefault="00ED5B9F">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r w:rsidRPr="000F5509">
            <w:rPr>
              <w:rFonts w:asciiTheme="minorHAnsi" w:hAnsiTheme="minorHAnsi" w:cstheme="minorHAnsi"/>
              <w:bCs w:val="0"/>
              <w:color w:val="1F497D"/>
              <w:sz w:val="28"/>
              <w:lang w:eastAsia="ja-JP"/>
            </w:rPr>
            <w:fldChar w:fldCharType="begin"/>
          </w:r>
          <w:r w:rsidRPr="000F5509">
            <w:rPr>
              <w:rFonts w:asciiTheme="minorHAnsi" w:hAnsiTheme="minorHAnsi" w:cstheme="minorHAnsi"/>
              <w:bCs w:val="0"/>
              <w:color w:val="1F497D"/>
              <w:sz w:val="28"/>
              <w:lang w:eastAsia="ja-JP"/>
            </w:rPr>
            <w:instrText xml:space="preserve"> TOC \o "1-3" \h \z \u </w:instrText>
          </w:r>
          <w:r w:rsidRPr="000F5509">
            <w:rPr>
              <w:rFonts w:asciiTheme="minorHAnsi" w:hAnsiTheme="minorHAnsi" w:cstheme="minorHAnsi"/>
              <w:bCs w:val="0"/>
              <w:color w:val="1F497D"/>
              <w:sz w:val="28"/>
              <w:lang w:eastAsia="ja-JP"/>
            </w:rPr>
            <w:fldChar w:fldCharType="separate"/>
          </w:r>
          <w:hyperlink w:anchor="_Toc229470690" w:history="1">
            <w:r w:rsidR="000F0062" w:rsidRPr="00860AC7">
              <w:rPr>
                <w:rStyle w:val="Hyperlink"/>
                <w:rFonts w:cstheme="minorHAnsi"/>
                <w:noProof/>
                <w:lang w:eastAsia="ja-JP"/>
              </w:rPr>
              <w:t>FORWORD</w:t>
            </w:r>
            <w:r w:rsidR="000F0062">
              <w:rPr>
                <w:noProof/>
                <w:webHidden/>
              </w:rPr>
              <w:tab/>
            </w:r>
            <w:r w:rsidR="000F0062">
              <w:rPr>
                <w:noProof/>
                <w:webHidden/>
              </w:rPr>
              <w:fldChar w:fldCharType="begin"/>
            </w:r>
            <w:r w:rsidR="000F0062">
              <w:rPr>
                <w:noProof/>
                <w:webHidden/>
              </w:rPr>
              <w:instrText xml:space="preserve"> PAGEREF _Toc229470690 \h </w:instrText>
            </w:r>
            <w:r w:rsidR="000F0062">
              <w:rPr>
                <w:noProof/>
                <w:webHidden/>
              </w:rPr>
            </w:r>
            <w:r w:rsidR="000F0062">
              <w:rPr>
                <w:noProof/>
                <w:webHidden/>
              </w:rPr>
              <w:fldChar w:fldCharType="separate"/>
            </w:r>
            <w:r w:rsidR="000F0062">
              <w:rPr>
                <w:noProof/>
                <w:webHidden/>
              </w:rPr>
              <w:t>4</w:t>
            </w:r>
            <w:r w:rsidR="000F0062">
              <w:rPr>
                <w:noProof/>
                <w:webHidden/>
              </w:rPr>
              <w:fldChar w:fldCharType="end"/>
            </w:r>
          </w:hyperlink>
        </w:p>
        <w:p w14:paraId="6F0832A0" w14:textId="5F99E610"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1" w:history="1">
            <w:r w:rsidRPr="00860AC7">
              <w:rPr>
                <w:rStyle w:val="Hyperlink"/>
                <w:rFonts w:cstheme="minorHAnsi"/>
                <w:noProof/>
                <w:lang w:eastAsia="ja-JP"/>
              </w:rPr>
              <w:t>INTRODUCTION</w:t>
            </w:r>
            <w:r>
              <w:rPr>
                <w:noProof/>
                <w:webHidden/>
              </w:rPr>
              <w:tab/>
            </w:r>
            <w:r>
              <w:rPr>
                <w:noProof/>
                <w:webHidden/>
              </w:rPr>
              <w:fldChar w:fldCharType="begin"/>
            </w:r>
            <w:r>
              <w:rPr>
                <w:noProof/>
                <w:webHidden/>
              </w:rPr>
              <w:instrText xml:space="preserve"> PAGEREF _Toc229470691 \h </w:instrText>
            </w:r>
            <w:r>
              <w:rPr>
                <w:noProof/>
                <w:webHidden/>
              </w:rPr>
            </w:r>
            <w:r>
              <w:rPr>
                <w:noProof/>
                <w:webHidden/>
              </w:rPr>
              <w:fldChar w:fldCharType="separate"/>
            </w:r>
            <w:r>
              <w:rPr>
                <w:noProof/>
                <w:webHidden/>
              </w:rPr>
              <w:t>5</w:t>
            </w:r>
            <w:r>
              <w:rPr>
                <w:noProof/>
                <w:webHidden/>
              </w:rPr>
              <w:fldChar w:fldCharType="end"/>
            </w:r>
          </w:hyperlink>
        </w:p>
        <w:p w14:paraId="288B0F93" w14:textId="7F61E6A9"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2" w:history="1">
            <w:r w:rsidRPr="00860AC7">
              <w:rPr>
                <w:rStyle w:val="Hyperlink"/>
                <w:rFonts w:cstheme="minorHAnsi"/>
                <w:noProof/>
              </w:rPr>
              <w:t>SCOPE</w:t>
            </w:r>
            <w:r>
              <w:rPr>
                <w:noProof/>
                <w:webHidden/>
              </w:rPr>
              <w:tab/>
            </w:r>
            <w:r>
              <w:rPr>
                <w:noProof/>
                <w:webHidden/>
              </w:rPr>
              <w:fldChar w:fldCharType="begin"/>
            </w:r>
            <w:r>
              <w:rPr>
                <w:noProof/>
                <w:webHidden/>
              </w:rPr>
              <w:instrText xml:space="preserve"> PAGEREF _Toc229470692 \h </w:instrText>
            </w:r>
            <w:r>
              <w:rPr>
                <w:noProof/>
                <w:webHidden/>
              </w:rPr>
            </w:r>
            <w:r>
              <w:rPr>
                <w:noProof/>
                <w:webHidden/>
              </w:rPr>
              <w:fldChar w:fldCharType="separate"/>
            </w:r>
            <w:r>
              <w:rPr>
                <w:noProof/>
                <w:webHidden/>
              </w:rPr>
              <w:t>5</w:t>
            </w:r>
            <w:r>
              <w:rPr>
                <w:noProof/>
                <w:webHidden/>
              </w:rPr>
              <w:fldChar w:fldCharType="end"/>
            </w:r>
          </w:hyperlink>
        </w:p>
        <w:p w14:paraId="79E14028" w14:textId="0A671ADA"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3" w:history="1">
            <w:r w:rsidRPr="00860AC7">
              <w:rPr>
                <w:rStyle w:val="Hyperlink"/>
                <w:rFonts w:cstheme="minorHAnsi"/>
                <w:noProof/>
                <w:lang w:eastAsia="ja-JP"/>
              </w:rPr>
              <w:t>APAC VISION</w:t>
            </w:r>
            <w:r w:rsidRPr="00860AC7">
              <w:rPr>
                <w:rStyle w:val="Hyperlink"/>
                <w:rFonts w:ascii="Calibri" w:hAnsi="Calibri" w:cs="Calibri"/>
                <w:i/>
                <w:iCs/>
                <w:noProof/>
              </w:rPr>
              <w:t xml:space="preserve"> </w:t>
            </w:r>
            <w:r w:rsidRPr="00860AC7">
              <w:rPr>
                <w:rStyle w:val="Hyperlink"/>
                <w:rFonts w:cstheme="minorHAnsi"/>
                <w:i/>
                <w:iCs/>
                <w:noProof/>
              </w:rPr>
              <w:t>(the view of the future)</w:t>
            </w:r>
            <w:r>
              <w:rPr>
                <w:noProof/>
                <w:webHidden/>
              </w:rPr>
              <w:tab/>
            </w:r>
            <w:r>
              <w:rPr>
                <w:noProof/>
                <w:webHidden/>
              </w:rPr>
              <w:fldChar w:fldCharType="begin"/>
            </w:r>
            <w:r>
              <w:rPr>
                <w:noProof/>
                <w:webHidden/>
              </w:rPr>
              <w:instrText xml:space="preserve"> PAGEREF _Toc229470693 \h </w:instrText>
            </w:r>
            <w:r>
              <w:rPr>
                <w:noProof/>
                <w:webHidden/>
              </w:rPr>
            </w:r>
            <w:r>
              <w:rPr>
                <w:noProof/>
                <w:webHidden/>
              </w:rPr>
              <w:fldChar w:fldCharType="separate"/>
            </w:r>
            <w:r>
              <w:rPr>
                <w:noProof/>
                <w:webHidden/>
              </w:rPr>
              <w:t>5</w:t>
            </w:r>
            <w:r>
              <w:rPr>
                <w:noProof/>
                <w:webHidden/>
              </w:rPr>
              <w:fldChar w:fldCharType="end"/>
            </w:r>
          </w:hyperlink>
        </w:p>
        <w:p w14:paraId="516742DB" w14:textId="68BAA5A0"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4" w:history="1">
            <w:r w:rsidRPr="00860AC7">
              <w:rPr>
                <w:rStyle w:val="Hyperlink"/>
                <w:rFonts w:cstheme="minorHAnsi"/>
                <w:noProof/>
                <w:lang w:eastAsia="ja-JP"/>
              </w:rPr>
              <w:t xml:space="preserve">APAC MISSION </w:t>
            </w:r>
            <w:r w:rsidRPr="00860AC7">
              <w:rPr>
                <w:rStyle w:val="Hyperlink"/>
                <w:rFonts w:cstheme="minorHAnsi"/>
                <w:i/>
                <w:iCs/>
                <w:noProof/>
              </w:rPr>
              <w:t>(what APAC must do)</w:t>
            </w:r>
            <w:r>
              <w:rPr>
                <w:noProof/>
                <w:webHidden/>
              </w:rPr>
              <w:tab/>
            </w:r>
            <w:r>
              <w:rPr>
                <w:noProof/>
                <w:webHidden/>
              </w:rPr>
              <w:fldChar w:fldCharType="begin"/>
            </w:r>
            <w:r>
              <w:rPr>
                <w:noProof/>
                <w:webHidden/>
              </w:rPr>
              <w:instrText xml:space="preserve"> PAGEREF _Toc229470694 \h </w:instrText>
            </w:r>
            <w:r>
              <w:rPr>
                <w:noProof/>
                <w:webHidden/>
              </w:rPr>
            </w:r>
            <w:r>
              <w:rPr>
                <w:noProof/>
                <w:webHidden/>
              </w:rPr>
              <w:fldChar w:fldCharType="separate"/>
            </w:r>
            <w:r>
              <w:rPr>
                <w:noProof/>
                <w:webHidden/>
              </w:rPr>
              <w:t>6</w:t>
            </w:r>
            <w:r>
              <w:rPr>
                <w:noProof/>
                <w:webHidden/>
              </w:rPr>
              <w:fldChar w:fldCharType="end"/>
            </w:r>
          </w:hyperlink>
        </w:p>
        <w:p w14:paraId="017C9D03" w14:textId="1204551A"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5" w:history="1">
            <w:r w:rsidRPr="00860AC7">
              <w:rPr>
                <w:rStyle w:val="Hyperlink"/>
                <w:rFonts w:cstheme="minorHAnsi"/>
                <w:noProof/>
                <w:lang w:eastAsia="ja-JP"/>
              </w:rPr>
              <w:t xml:space="preserve">STRATEGIC PURPOSE </w:t>
            </w:r>
            <w:r w:rsidRPr="00860AC7">
              <w:rPr>
                <w:rStyle w:val="Hyperlink"/>
                <w:rFonts w:cstheme="minorHAnsi"/>
                <w:i/>
                <w:iCs/>
                <w:noProof/>
              </w:rPr>
              <w:t>(the reason for APAC’s existence)</w:t>
            </w:r>
            <w:r>
              <w:rPr>
                <w:noProof/>
                <w:webHidden/>
              </w:rPr>
              <w:tab/>
            </w:r>
            <w:r>
              <w:rPr>
                <w:noProof/>
                <w:webHidden/>
              </w:rPr>
              <w:fldChar w:fldCharType="begin"/>
            </w:r>
            <w:r>
              <w:rPr>
                <w:noProof/>
                <w:webHidden/>
              </w:rPr>
              <w:instrText xml:space="preserve"> PAGEREF _Toc229470695 \h </w:instrText>
            </w:r>
            <w:r>
              <w:rPr>
                <w:noProof/>
                <w:webHidden/>
              </w:rPr>
            </w:r>
            <w:r>
              <w:rPr>
                <w:noProof/>
                <w:webHidden/>
              </w:rPr>
              <w:fldChar w:fldCharType="separate"/>
            </w:r>
            <w:r>
              <w:rPr>
                <w:noProof/>
                <w:webHidden/>
              </w:rPr>
              <w:t>6</w:t>
            </w:r>
            <w:r>
              <w:rPr>
                <w:noProof/>
                <w:webHidden/>
              </w:rPr>
              <w:fldChar w:fldCharType="end"/>
            </w:r>
          </w:hyperlink>
        </w:p>
        <w:p w14:paraId="24A01A37" w14:textId="2AA43C43"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6" w:history="1">
            <w:r w:rsidRPr="00860AC7">
              <w:rPr>
                <w:rStyle w:val="Hyperlink"/>
                <w:rFonts w:cstheme="minorHAnsi"/>
                <w:noProof/>
              </w:rPr>
              <w:t>STRATEGIC THRUSTS</w:t>
            </w:r>
            <w:r>
              <w:rPr>
                <w:noProof/>
                <w:webHidden/>
              </w:rPr>
              <w:tab/>
            </w:r>
            <w:r>
              <w:rPr>
                <w:noProof/>
                <w:webHidden/>
              </w:rPr>
              <w:fldChar w:fldCharType="begin"/>
            </w:r>
            <w:r>
              <w:rPr>
                <w:noProof/>
                <w:webHidden/>
              </w:rPr>
              <w:instrText xml:space="preserve"> PAGEREF _Toc229470696 \h </w:instrText>
            </w:r>
            <w:r>
              <w:rPr>
                <w:noProof/>
                <w:webHidden/>
              </w:rPr>
            </w:r>
            <w:r>
              <w:rPr>
                <w:noProof/>
                <w:webHidden/>
              </w:rPr>
              <w:fldChar w:fldCharType="separate"/>
            </w:r>
            <w:r>
              <w:rPr>
                <w:noProof/>
                <w:webHidden/>
              </w:rPr>
              <w:t>6</w:t>
            </w:r>
            <w:r>
              <w:rPr>
                <w:noProof/>
                <w:webHidden/>
              </w:rPr>
              <w:fldChar w:fldCharType="end"/>
            </w:r>
          </w:hyperlink>
        </w:p>
        <w:p w14:paraId="2D1A6435" w14:textId="5300B9FC"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7" w:history="1">
            <w:r w:rsidRPr="00860AC7">
              <w:rPr>
                <w:rStyle w:val="Hyperlink"/>
                <w:rFonts w:cstheme="minorHAnsi"/>
                <w:noProof/>
                <w:lang w:eastAsia="ja-JP"/>
              </w:rPr>
              <w:t>STRATEGIC THEMES 2027 - 2030</w:t>
            </w:r>
            <w:r>
              <w:rPr>
                <w:noProof/>
                <w:webHidden/>
              </w:rPr>
              <w:tab/>
            </w:r>
            <w:r>
              <w:rPr>
                <w:noProof/>
                <w:webHidden/>
              </w:rPr>
              <w:fldChar w:fldCharType="begin"/>
            </w:r>
            <w:r>
              <w:rPr>
                <w:noProof/>
                <w:webHidden/>
              </w:rPr>
              <w:instrText xml:space="preserve"> PAGEREF _Toc229470697 \h </w:instrText>
            </w:r>
            <w:r>
              <w:rPr>
                <w:noProof/>
                <w:webHidden/>
              </w:rPr>
            </w:r>
            <w:r>
              <w:rPr>
                <w:noProof/>
                <w:webHidden/>
              </w:rPr>
              <w:fldChar w:fldCharType="separate"/>
            </w:r>
            <w:r>
              <w:rPr>
                <w:noProof/>
                <w:webHidden/>
              </w:rPr>
              <w:t>6</w:t>
            </w:r>
            <w:r>
              <w:rPr>
                <w:noProof/>
                <w:webHidden/>
              </w:rPr>
              <w:fldChar w:fldCharType="end"/>
            </w:r>
          </w:hyperlink>
        </w:p>
        <w:p w14:paraId="68831B62" w14:textId="3A187B77"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8" w:history="1">
            <w:r w:rsidRPr="00860AC7">
              <w:rPr>
                <w:rStyle w:val="Hyperlink"/>
                <w:rFonts w:cstheme="minorHAnsi"/>
                <w:noProof/>
                <w:lang w:eastAsia="ja-JP"/>
              </w:rPr>
              <w:t>STRATEGIC OBJECTIVES 2027 - 2030</w:t>
            </w:r>
            <w:r>
              <w:rPr>
                <w:noProof/>
                <w:webHidden/>
              </w:rPr>
              <w:tab/>
            </w:r>
            <w:r>
              <w:rPr>
                <w:noProof/>
                <w:webHidden/>
              </w:rPr>
              <w:fldChar w:fldCharType="begin"/>
            </w:r>
            <w:r>
              <w:rPr>
                <w:noProof/>
                <w:webHidden/>
              </w:rPr>
              <w:instrText xml:space="preserve"> PAGEREF _Toc229470698 \h </w:instrText>
            </w:r>
            <w:r>
              <w:rPr>
                <w:noProof/>
                <w:webHidden/>
              </w:rPr>
            </w:r>
            <w:r>
              <w:rPr>
                <w:noProof/>
                <w:webHidden/>
              </w:rPr>
              <w:fldChar w:fldCharType="separate"/>
            </w:r>
            <w:r>
              <w:rPr>
                <w:noProof/>
                <w:webHidden/>
              </w:rPr>
              <w:t>7</w:t>
            </w:r>
            <w:r>
              <w:rPr>
                <w:noProof/>
                <w:webHidden/>
              </w:rPr>
              <w:fldChar w:fldCharType="end"/>
            </w:r>
          </w:hyperlink>
        </w:p>
        <w:p w14:paraId="08BE63CC" w14:textId="7916E01F"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699" w:history="1">
            <w:r w:rsidRPr="00860AC7">
              <w:rPr>
                <w:rStyle w:val="Hyperlink"/>
                <w:rFonts w:cstheme="minorHAnsi"/>
                <w:noProof/>
                <w:lang w:eastAsia="ja-JP"/>
              </w:rPr>
              <w:t>AMENDMENT TABLE</w:t>
            </w:r>
            <w:r>
              <w:rPr>
                <w:noProof/>
                <w:webHidden/>
              </w:rPr>
              <w:tab/>
            </w:r>
            <w:r>
              <w:rPr>
                <w:noProof/>
                <w:webHidden/>
              </w:rPr>
              <w:fldChar w:fldCharType="begin"/>
            </w:r>
            <w:r>
              <w:rPr>
                <w:noProof/>
                <w:webHidden/>
              </w:rPr>
              <w:instrText xml:space="preserve"> PAGEREF _Toc229470699 \h </w:instrText>
            </w:r>
            <w:r>
              <w:rPr>
                <w:noProof/>
                <w:webHidden/>
              </w:rPr>
            </w:r>
            <w:r>
              <w:rPr>
                <w:noProof/>
                <w:webHidden/>
              </w:rPr>
              <w:fldChar w:fldCharType="separate"/>
            </w:r>
            <w:r>
              <w:rPr>
                <w:noProof/>
                <w:webHidden/>
              </w:rPr>
              <w:t>7</w:t>
            </w:r>
            <w:r>
              <w:rPr>
                <w:noProof/>
                <w:webHidden/>
              </w:rPr>
              <w:fldChar w:fldCharType="end"/>
            </w:r>
          </w:hyperlink>
        </w:p>
        <w:p w14:paraId="0B07352C" w14:textId="231C91D8" w:rsidR="000F0062" w:rsidRDefault="000F0062">
          <w:pPr>
            <w:pStyle w:val="TOC1"/>
            <w:tabs>
              <w:tab w:val="right" w:leader="dot" w:pos="9019"/>
            </w:tabs>
            <w:rPr>
              <w:rFonts w:asciiTheme="minorHAnsi" w:eastAsiaTheme="minorEastAsia" w:hAnsiTheme="minorHAnsi" w:cstheme="minorBidi"/>
              <w:b w:val="0"/>
              <w:bCs w:val="0"/>
              <w:noProof/>
              <w:kern w:val="2"/>
              <w:sz w:val="24"/>
              <w:lang w:eastAsia="en-GB"/>
              <w14:ligatures w14:val="standardContextual"/>
            </w:rPr>
          </w:pPr>
          <w:hyperlink w:anchor="_Toc229470700" w:history="1">
            <w:r w:rsidRPr="00860AC7">
              <w:rPr>
                <w:rStyle w:val="Hyperlink"/>
                <w:rFonts w:cstheme="minorHAnsi"/>
                <w:noProof/>
              </w:rPr>
              <w:t>ANNEX A - APAC STRATEGIC PLAN 2027-2030 - STRATEGIC THEMES, OBJECTIVES, ACTIVITIES, RESPONSIBILITIES, TIMELINES, AND MEASURES</w:t>
            </w:r>
            <w:r>
              <w:rPr>
                <w:noProof/>
                <w:webHidden/>
              </w:rPr>
              <w:tab/>
            </w:r>
            <w:r>
              <w:rPr>
                <w:noProof/>
                <w:webHidden/>
              </w:rPr>
              <w:fldChar w:fldCharType="begin"/>
            </w:r>
            <w:r>
              <w:rPr>
                <w:noProof/>
                <w:webHidden/>
              </w:rPr>
              <w:instrText xml:space="preserve"> PAGEREF _Toc229470700 \h </w:instrText>
            </w:r>
            <w:r>
              <w:rPr>
                <w:noProof/>
                <w:webHidden/>
              </w:rPr>
            </w:r>
            <w:r>
              <w:rPr>
                <w:noProof/>
                <w:webHidden/>
              </w:rPr>
              <w:fldChar w:fldCharType="separate"/>
            </w:r>
            <w:r>
              <w:rPr>
                <w:noProof/>
                <w:webHidden/>
              </w:rPr>
              <w:t>8</w:t>
            </w:r>
            <w:r>
              <w:rPr>
                <w:noProof/>
                <w:webHidden/>
              </w:rPr>
              <w:fldChar w:fldCharType="end"/>
            </w:r>
          </w:hyperlink>
        </w:p>
        <w:p w14:paraId="282FD364" w14:textId="2E8F84F8" w:rsidR="00ED5B9F" w:rsidRPr="000F5509" w:rsidRDefault="00ED5B9F">
          <w:r w:rsidRPr="000F5509">
            <w:rPr>
              <w:rFonts w:asciiTheme="minorHAnsi" w:hAnsiTheme="minorHAnsi" w:cstheme="minorHAnsi"/>
              <w:b/>
              <w:color w:val="1F497D"/>
              <w:sz w:val="28"/>
              <w:szCs w:val="24"/>
              <w:lang w:eastAsia="ja-JP"/>
            </w:rPr>
            <w:fldChar w:fldCharType="end"/>
          </w:r>
        </w:p>
      </w:sdtContent>
    </w:sdt>
    <w:p w14:paraId="23E7C1EB" w14:textId="77777777" w:rsidR="00A72F9B" w:rsidRPr="000F5509" w:rsidRDefault="00A72F9B" w:rsidP="00E80761">
      <w:pPr>
        <w:widowControl w:val="0"/>
        <w:spacing w:after="220"/>
        <w:ind w:right="635"/>
        <w:jc w:val="center"/>
        <w:rPr>
          <w:rFonts w:asciiTheme="minorHAnsi" w:hAnsiTheme="minorHAnsi" w:cstheme="minorHAnsi"/>
          <w:b/>
          <w:szCs w:val="22"/>
        </w:rPr>
      </w:pPr>
    </w:p>
    <w:p w14:paraId="0D072080" w14:textId="77777777" w:rsidR="00794FEF" w:rsidRPr="000F5509" w:rsidRDefault="00794FEF" w:rsidP="00E80761">
      <w:pPr>
        <w:widowControl w:val="0"/>
        <w:spacing w:after="220"/>
        <w:ind w:right="635"/>
        <w:jc w:val="center"/>
        <w:rPr>
          <w:rFonts w:asciiTheme="minorHAnsi" w:hAnsiTheme="minorHAnsi" w:cstheme="minorHAnsi"/>
          <w:b/>
          <w:szCs w:val="22"/>
        </w:rPr>
      </w:pPr>
    </w:p>
    <w:p w14:paraId="657696F4" w14:textId="77777777" w:rsidR="00794FEF" w:rsidRPr="000F5509" w:rsidRDefault="00AD58D4" w:rsidP="00E80761">
      <w:pPr>
        <w:tabs>
          <w:tab w:val="left" w:pos="4740"/>
        </w:tabs>
        <w:spacing w:after="220"/>
        <w:rPr>
          <w:rFonts w:asciiTheme="minorHAnsi" w:hAnsiTheme="minorHAnsi" w:cstheme="minorHAnsi"/>
          <w:b/>
          <w:szCs w:val="22"/>
        </w:rPr>
      </w:pPr>
      <w:r w:rsidRPr="000F5509">
        <w:rPr>
          <w:rFonts w:asciiTheme="minorHAnsi" w:hAnsiTheme="minorHAnsi" w:cstheme="minorHAnsi"/>
          <w:b/>
          <w:szCs w:val="22"/>
        </w:rPr>
        <w:br w:type="page"/>
      </w:r>
    </w:p>
    <w:p w14:paraId="2C5D83DD" w14:textId="30286C93" w:rsidR="00B42201" w:rsidRPr="000F5509" w:rsidRDefault="00B42201" w:rsidP="0009601E">
      <w:pPr>
        <w:pStyle w:val="ITISHeading1"/>
        <w:ind w:left="709" w:hanging="709"/>
        <w:rPr>
          <w:rFonts w:asciiTheme="minorHAnsi" w:hAnsiTheme="minorHAnsi" w:cstheme="minorHAnsi"/>
          <w:caps w:val="0"/>
          <w:color w:val="1F497D"/>
          <w:sz w:val="28"/>
          <w:szCs w:val="28"/>
          <w:lang w:eastAsia="ja-JP"/>
        </w:rPr>
      </w:pPr>
      <w:bookmarkStart w:id="0" w:name="_Toc126157968"/>
      <w:bookmarkStart w:id="1" w:name="_Toc223286608"/>
      <w:bookmarkStart w:id="2" w:name="_Hlk513400520"/>
      <w:bookmarkStart w:id="3" w:name="_Toc229470690"/>
      <w:r w:rsidRPr="000F5509">
        <w:rPr>
          <w:rFonts w:asciiTheme="minorHAnsi" w:hAnsiTheme="minorHAnsi" w:cstheme="minorHAnsi"/>
          <w:caps w:val="0"/>
          <w:color w:val="1F497D"/>
          <w:sz w:val="28"/>
          <w:szCs w:val="28"/>
          <w:lang w:eastAsia="ja-JP"/>
        </w:rPr>
        <w:lastRenderedPageBreak/>
        <w:t>FORW</w:t>
      </w:r>
      <w:r w:rsidR="00CD5B12">
        <w:rPr>
          <w:rFonts w:asciiTheme="minorHAnsi" w:hAnsiTheme="minorHAnsi" w:cstheme="minorHAnsi"/>
          <w:caps w:val="0"/>
          <w:color w:val="1F497D"/>
          <w:sz w:val="28"/>
          <w:szCs w:val="28"/>
          <w:lang w:eastAsia="ja-JP"/>
        </w:rPr>
        <w:t>O</w:t>
      </w:r>
      <w:r w:rsidRPr="000F5509">
        <w:rPr>
          <w:rFonts w:asciiTheme="minorHAnsi" w:hAnsiTheme="minorHAnsi" w:cstheme="minorHAnsi"/>
          <w:caps w:val="0"/>
          <w:color w:val="1F497D"/>
          <w:sz w:val="28"/>
          <w:szCs w:val="28"/>
          <w:lang w:eastAsia="ja-JP"/>
        </w:rPr>
        <w:t>RD</w:t>
      </w:r>
      <w:bookmarkEnd w:id="3"/>
    </w:p>
    <w:p w14:paraId="6DE5C897" w14:textId="7D4676FA" w:rsidR="00440FBB" w:rsidRPr="000F5509" w:rsidRDefault="00440FBB" w:rsidP="00CD5B12">
      <w:pPr>
        <w:rPr>
          <w:rFonts w:asciiTheme="minorHAnsi" w:hAnsiTheme="minorHAnsi" w:cstheme="minorHAnsi"/>
          <w:b/>
          <w:caps/>
          <w:lang w:eastAsia="ja-JP"/>
        </w:rPr>
      </w:pPr>
      <w:r w:rsidRPr="000F5509">
        <w:rPr>
          <w:rFonts w:asciiTheme="minorHAnsi" w:hAnsiTheme="minorHAnsi" w:cstheme="minorHAnsi"/>
          <w:lang w:eastAsia="ja-JP"/>
        </w:rPr>
        <w:t xml:space="preserve">The Asia-Pacific region is one of the most dynamic and diverse economic environments in the world. Trade integration, digital transformation, sustainability imperatives, and evolving regulatory frameworks continue to reshape how goods and services move across borders. </w:t>
      </w:r>
    </w:p>
    <w:p w14:paraId="0862EFBC" w14:textId="77777777" w:rsidR="00487C08" w:rsidRPr="000F5509" w:rsidRDefault="00487C08" w:rsidP="00CD5B12">
      <w:pPr>
        <w:rPr>
          <w:rFonts w:asciiTheme="minorHAnsi" w:hAnsiTheme="minorHAnsi" w:cstheme="minorHAnsi"/>
          <w:lang w:eastAsia="ja-JP"/>
        </w:rPr>
      </w:pPr>
    </w:p>
    <w:p w14:paraId="1A20286E" w14:textId="134F5C72" w:rsidR="00BA20D9" w:rsidRPr="000F5509" w:rsidRDefault="00BA20D9" w:rsidP="00CD5B12">
      <w:pPr>
        <w:rPr>
          <w:rFonts w:asciiTheme="minorHAnsi" w:hAnsiTheme="minorHAnsi" w:cstheme="minorHAnsi"/>
          <w:b/>
          <w:caps/>
          <w:lang w:eastAsia="ja-JP"/>
        </w:rPr>
      </w:pPr>
      <w:r w:rsidRPr="000F5509">
        <w:rPr>
          <w:rFonts w:asciiTheme="minorHAnsi" w:hAnsiTheme="minorHAnsi" w:cstheme="minorHAnsi"/>
          <w:lang w:eastAsia="ja-JP"/>
        </w:rPr>
        <w:t xml:space="preserve">The Asia Pacific Accreditation Cooperation (APAC) enters this strategic planning period at a time when the region is experiencing unprecedented transformation. Rapid technological advancement, expanding regional trade, and evolving regulatory expectations are reshaping how economies assure competence, safety, and trust. In this environment, accreditation plays a vital role in building trust, enabling fair market access, supporting innovation, and strengthening public confidence across borders. </w:t>
      </w:r>
    </w:p>
    <w:p w14:paraId="20BB7FB1" w14:textId="77777777" w:rsidR="00487C08" w:rsidRPr="000F5509" w:rsidRDefault="00487C08" w:rsidP="00CD5B12">
      <w:pPr>
        <w:rPr>
          <w:rFonts w:asciiTheme="minorHAnsi" w:hAnsiTheme="minorHAnsi" w:cstheme="minorHAnsi"/>
          <w:lang w:eastAsia="ja-JP"/>
        </w:rPr>
      </w:pPr>
    </w:p>
    <w:p w14:paraId="234D33EE" w14:textId="669A2C32" w:rsidR="00440FBB" w:rsidRPr="000F5509" w:rsidRDefault="00440FBB" w:rsidP="00CD5B12">
      <w:pPr>
        <w:rPr>
          <w:rFonts w:asciiTheme="minorHAnsi" w:hAnsiTheme="minorHAnsi" w:cstheme="minorHAnsi"/>
          <w:b/>
          <w:caps/>
          <w:lang w:eastAsia="ja-JP"/>
        </w:rPr>
      </w:pPr>
      <w:r w:rsidRPr="000F5509">
        <w:rPr>
          <w:rFonts w:asciiTheme="minorHAnsi" w:hAnsiTheme="minorHAnsi" w:cstheme="minorHAnsi"/>
          <w:lang w:eastAsia="ja-JP"/>
        </w:rPr>
        <w:t xml:space="preserve">As a regional accreditation community, APAC has both the responsibility and the opportunity to strengthen cooperation across economies while respecting the unique development paths of our members. The </w:t>
      </w:r>
      <w:r w:rsidR="003074F1" w:rsidRPr="000F5509">
        <w:rPr>
          <w:rFonts w:asciiTheme="minorHAnsi" w:hAnsiTheme="minorHAnsi" w:cstheme="minorHAnsi"/>
          <w:lang w:eastAsia="ja-JP"/>
        </w:rPr>
        <w:t xml:space="preserve">APAC </w:t>
      </w:r>
      <w:r w:rsidRPr="000F5509">
        <w:rPr>
          <w:rFonts w:asciiTheme="minorHAnsi" w:hAnsiTheme="minorHAnsi" w:cstheme="minorHAnsi"/>
          <w:lang w:eastAsia="ja-JP"/>
        </w:rPr>
        <w:t xml:space="preserve">Strategic Plan </w:t>
      </w:r>
      <w:r w:rsidR="003074F1" w:rsidRPr="000F5509">
        <w:rPr>
          <w:rFonts w:asciiTheme="minorHAnsi" w:hAnsiTheme="minorHAnsi" w:cstheme="minorHAnsi"/>
          <w:lang w:eastAsia="ja-JP"/>
        </w:rPr>
        <w:t xml:space="preserve">2027–2030, </w:t>
      </w:r>
      <w:r w:rsidRPr="000F5509">
        <w:rPr>
          <w:rFonts w:asciiTheme="minorHAnsi" w:hAnsiTheme="minorHAnsi" w:cstheme="minorHAnsi"/>
          <w:lang w:eastAsia="ja-JP"/>
        </w:rPr>
        <w:t>sets a clear and forward-looking direction for how APAC will do so.</w:t>
      </w:r>
      <w:r w:rsidR="003074F1" w:rsidRPr="000F5509">
        <w:rPr>
          <w:rFonts w:asciiTheme="minorHAnsi" w:hAnsiTheme="minorHAnsi" w:cstheme="minorHAnsi"/>
          <w:lang w:eastAsia="ja-JP"/>
        </w:rPr>
        <w:t xml:space="preserve"> This Strategic Plan reaffirms APAC’s commitment to advancing a robust, internationally aligned accreditation system that supports the region’s diverse needs and ambitions</w:t>
      </w:r>
      <w:r w:rsidR="00F139AB">
        <w:rPr>
          <w:rFonts w:asciiTheme="minorHAnsi" w:hAnsiTheme="minorHAnsi" w:cstheme="minorHAnsi"/>
          <w:lang w:eastAsia="ja-JP"/>
        </w:rPr>
        <w:t>,</w:t>
      </w:r>
      <w:r w:rsidR="006538CF" w:rsidRPr="000F5509">
        <w:rPr>
          <w:rFonts w:asciiTheme="minorHAnsi" w:hAnsiTheme="minorHAnsi" w:cstheme="minorHAnsi"/>
          <w:lang w:eastAsia="ja-JP"/>
        </w:rPr>
        <w:t xml:space="preserve"> while recognizing accreditation as a cornerstone of quality infrastructure</w:t>
      </w:r>
      <w:r w:rsidR="003074F1" w:rsidRPr="000F5509">
        <w:rPr>
          <w:rFonts w:asciiTheme="minorHAnsi" w:hAnsiTheme="minorHAnsi" w:cstheme="minorHAnsi"/>
          <w:lang w:eastAsia="ja-JP"/>
        </w:rPr>
        <w:t>.</w:t>
      </w:r>
    </w:p>
    <w:p w14:paraId="15052FE5" w14:textId="77777777" w:rsidR="00487C08" w:rsidRPr="000F5509" w:rsidRDefault="00487C08" w:rsidP="00CD5B12">
      <w:pPr>
        <w:rPr>
          <w:rFonts w:asciiTheme="minorHAnsi" w:hAnsiTheme="minorHAnsi" w:cstheme="minorHAnsi"/>
          <w:lang w:eastAsia="ja-JP"/>
        </w:rPr>
      </w:pPr>
    </w:p>
    <w:p w14:paraId="76B56FFD" w14:textId="19DA0C89" w:rsidR="00666B11" w:rsidRPr="000F5509" w:rsidRDefault="00666B11" w:rsidP="00CD5B12">
      <w:pPr>
        <w:rPr>
          <w:rFonts w:asciiTheme="minorHAnsi" w:hAnsiTheme="minorHAnsi" w:cstheme="minorHAnsi"/>
          <w:b/>
          <w:caps/>
          <w:lang w:eastAsia="ja-JP"/>
        </w:rPr>
      </w:pPr>
      <w:r w:rsidRPr="000F5509">
        <w:rPr>
          <w:rFonts w:asciiTheme="minorHAnsi" w:hAnsiTheme="minorHAnsi" w:cstheme="minorHAnsi"/>
          <w:lang w:eastAsia="ja-JP"/>
        </w:rPr>
        <w:t>This plan is the result of extensive consultation and engagement with members, stakeholders, accreditation bodies, industry partners, and regional organizations across the Asia Pacific. Their insights reflect a shared vision: an accreditation community that is collaborative, future</w:t>
      </w:r>
      <w:r w:rsidRPr="000F5509">
        <w:rPr>
          <w:rFonts w:ascii="Cambria Math" w:hAnsi="Cambria Math" w:cs="Cambria Math"/>
          <w:lang w:eastAsia="ja-JP"/>
        </w:rPr>
        <w:t>‑</w:t>
      </w:r>
      <w:r w:rsidRPr="000F5509">
        <w:rPr>
          <w:rFonts w:asciiTheme="minorHAnsi" w:hAnsiTheme="minorHAnsi" w:cstheme="minorHAnsi"/>
          <w:lang w:eastAsia="ja-JP"/>
        </w:rPr>
        <w:t>ready, and capable of supporting both mature and emerging conformity assessment systems. The strategy that follows builds on APAC’s long-standing strengths while positioning the organization to respond proactively to emerging technologies, new regulatory landscapes, and the growing demand for credible, interoperable accreditation outcomes over the next four years.</w:t>
      </w:r>
      <w:r w:rsidRPr="000F5509">
        <w:rPr>
          <w:rFonts w:asciiTheme="minorHAnsi" w:hAnsiTheme="minorHAnsi" w:cstheme="minorHAnsi"/>
        </w:rPr>
        <w:t xml:space="preserve"> </w:t>
      </w:r>
      <w:r w:rsidRPr="000F5509">
        <w:rPr>
          <w:rFonts w:asciiTheme="minorHAnsi" w:hAnsiTheme="minorHAnsi" w:cstheme="minorHAnsi"/>
          <w:lang w:eastAsia="ja-JP"/>
        </w:rPr>
        <w:t>It clarifies APAC’s role as a regional platform for cooperation, knowledge exchange, capacity development, and harmonization. It strengthens our governance foundations and ensures that our resources are aligned with measurable, impactful objectives.</w:t>
      </w:r>
    </w:p>
    <w:p w14:paraId="5692BACC" w14:textId="77777777" w:rsidR="00487C08" w:rsidRPr="000F5509" w:rsidRDefault="00487C08" w:rsidP="00CD5B12">
      <w:pPr>
        <w:rPr>
          <w:rFonts w:asciiTheme="minorHAnsi" w:hAnsiTheme="minorHAnsi" w:cstheme="minorHAnsi"/>
          <w:lang w:eastAsia="ja-JP"/>
        </w:rPr>
      </w:pPr>
    </w:p>
    <w:p w14:paraId="76DE7806" w14:textId="5D1FA209" w:rsidR="00666B11" w:rsidRPr="000F5509" w:rsidRDefault="006538CF" w:rsidP="00CD5B12">
      <w:pPr>
        <w:rPr>
          <w:rFonts w:asciiTheme="minorHAnsi" w:hAnsiTheme="minorHAnsi" w:cstheme="minorHAnsi"/>
          <w:b/>
          <w:caps/>
          <w:lang w:eastAsia="ja-JP"/>
        </w:rPr>
      </w:pPr>
      <w:r w:rsidRPr="000F5509">
        <w:rPr>
          <w:rFonts w:asciiTheme="minorHAnsi" w:hAnsiTheme="minorHAnsi" w:cstheme="minorHAnsi"/>
          <w:lang w:eastAsia="ja-JP"/>
        </w:rPr>
        <w:t>Importantly, this Strategic Plan is not simply a statement of intent. It is both a roadmap and a collective commitment to action. It calls on all of us</w:t>
      </w:r>
      <w:r w:rsidR="000F7E49" w:rsidRPr="000F5509">
        <w:rPr>
          <w:rFonts w:asciiTheme="minorHAnsi" w:hAnsiTheme="minorHAnsi" w:cstheme="minorHAnsi"/>
          <w:lang w:eastAsia="ja-JP"/>
        </w:rPr>
        <w:t>,</w:t>
      </w:r>
      <w:r w:rsidRPr="000F5509">
        <w:rPr>
          <w:rFonts w:asciiTheme="minorHAnsi" w:hAnsiTheme="minorHAnsi" w:cstheme="minorHAnsi"/>
          <w:lang w:eastAsia="ja-JP"/>
        </w:rPr>
        <w:t xml:space="preserve"> members, committees, technical experts, peer evaluators, and secretariat staff</w:t>
      </w:r>
      <w:r w:rsidR="000F7E49" w:rsidRPr="000F5509">
        <w:rPr>
          <w:rFonts w:asciiTheme="minorHAnsi" w:hAnsiTheme="minorHAnsi" w:cstheme="minorHAnsi"/>
          <w:lang w:eastAsia="ja-JP"/>
        </w:rPr>
        <w:t xml:space="preserve"> </w:t>
      </w:r>
      <w:r w:rsidRPr="000F5509">
        <w:rPr>
          <w:rFonts w:asciiTheme="minorHAnsi" w:hAnsiTheme="minorHAnsi" w:cstheme="minorHAnsi"/>
          <w:lang w:eastAsia="ja-JP"/>
        </w:rPr>
        <w:t>to work collaboratively, share expertise generously, and uphold the highest standards of professionalism and transparency. It also</w:t>
      </w:r>
      <w:r w:rsidR="00666B11" w:rsidRPr="000F5509">
        <w:rPr>
          <w:rFonts w:asciiTheme="minorHAnsi" w:hAnsiTheme="minorHAnsi" w:cstheme="minorHAnsi"/>
          <w:lang w:eastAsia="ja-JP"/>
        </w:rPr>
        <w:t xml:space="preserve"> reaffirms </w:t>
      </w:r>
      <w:r w:rsidR="004C4A5F" w:rsidRPr="000F5509">
        <w:rPr>
          <w:rFonts w:asciiTheme="minorHAnsi" w:hAnsiTheme="minorHAnsi" w:cstheme="minorHAnsi"/>
          <w:lang w:eastAsia="ja-JP"/>
        </w:rPr>
        <w:t>APAC’s</w:t>
      </w:r>
      <w:r w:rsidR="00666B11" w:rsidRPr="000F5509">
        <w:rPr>
          <w:rFonts w:asciiTheme="minorHAnsi" w:hAnsiTheme="minorHAnsi" w:cstheme="minorHAnsi"/>
          <w:lang w:eastAsia="ja-JP"/>
        </w:rPr>
        <w:t xml:space="preserve"> commitment to technical excellence, peer evaluation integrity, and international recognition</w:t>
      </w:r>
      <w:r w:rsidRPr="000F5509">
        <w:rPr>
          <w:rFonts w:asciiTheme="minorHAnsi" w:hAnsiTheme="minorHAnsi" w:cstheme="minorHAnsi"/>
          <w:lang w:eastAsia="ja-JP"/>
        </w:rPr>
        <w:t xml:space="preserve"> and</w:t>
      </w:r>
      <w:r w:rsidR="00666B11" w:rsidRPr="000F5509">
        <w:rPr>
          <w:rFonts w:asciiTheme="minorHAnsi" w:hAnsiTheme="minorHAnsi" w:cstheme="minorHAnsi"/>
          <w:lang w:eastAsia="ja-JP"/>
        </w:rPr>
        <w:t xml:space="preserve"> reflects emerging priorities across the region: digitalization of accreditation processes, support for small and developing economies, alignment with sustainability and climate-related initiatives, and deeper engagement with regulators, industry, and multilateral partners.</w:t>
      </w:r>
    </w:p>
    <w:p w14:paraId="40BEF169" w14:textId="77777777" w:rsidR="00487C08" w:rsidRPr="000F5509" w:rsidRDefault="00487C08" w:rsidP="00CD5B12">
      <w:pPr>
        <w:rPr>
          <w:rFonts w:asciiTheme="minorHAnsi" w:hAnsiTheme="minorHAnsi" w:cstheme="minorHAnsi"/>
          <w:lang w:eastAsia="ja-JP"/>
        </w:rPr>
      </w:pPr>
    </w:p>
    <w:p w14:paraId="30C066DF" w14:textId="5B6BB2D8" w:rsidR="000F7E49" w:rsidRPr="000F5509" w:rsidRDefault="00440FBB" w:rsidP="00CD5B12">
      <w:pPr>
        <w:rPr>
          <w:rFonts w:asciiTheme="minorHAnsi" w:hAnsiTheme="minorHAnsi" w:cstheme="minorHAnsi"/>
          <w:b/>
          <w:caps/>
          <w:lang w:eastAsia="ja-JP"/>
        </w:rPr>
      </w:pPr>
      <w:r w:rsidRPr="000F5509">
        <w:rPr>
          <w:rFonts w:asciiTheme="minorHAnsi" w:hAnsiTheme="minorHAnsi" w:cstheme="minorHAnsi"/>
          <w:lang w:eastAsia="ja-JP"/>
        </w:rPr>
        <w:t xml:space="preserve">The Asia-Pacific region will continue to evolve rapidly. By remaining united in purpose and agile in execution, </w:t>
      </w:r>
      <w:r w:rsidR="006538CF" w:rsidRPr="000F5509">
        <w:rPr>
          <w:rFonts w:asciiTheme="minorHAnsi" w:hAnsiTheme="minorHAnsi" w:cstheme="minorHAnsi"/>
          <w:lang w:eastAsia="ja-JP"/>
        </w:rPr>
        <w:t>APAC</w:t>
      </w:r>
      <w:r w:rsidRPr="000F5509">
        <w:rPr>
          <w:rFonts w:asciiTheme="minorHAnsi" w:hAnsiTheme="minorHAnsi" w:cstheme="minorHAnsi"/>
          <w:lang w:eastAsia="ja-JP"/>
        </w:rPr>
        <w:t xml:space="preserve"> can ensure that accreditation remains a trusted pillar of quality infrastructure, facilitating trade, protecting consumers, and supporting sustainable development throughout our economies.</w:t>
      </w:r>
      <w:r w:rsidR="004C4A5F" w:rsidRPr="000F5509">
        <w:rPr>
          <w:rFonts w:asciiTheme="minorHAnsi" w:hAnsiTheme="minorHAnsi" w:cstheme="minorHAnsi"/>
          <w:lang w:eastAsia="ja-JP"/>
        </w:rPr>
        <w:t xml:space="preserve"> As we move forward, APAC remains dedicated to</w:t>
      </w:r>
      <w:r w:rsidR="000F7E49" w:rsidRPr="000F5509">
        <w:rPr>
          <w:rFonts w:asciiTheme="minorHAnsi" w:hAnsiTheme="minorHAnsi" w:cstheme="minorHAnsi"/>
          <w:lang w:eastAsia="ja-JP"/>
        </w:rPr>
        <w:t xml:space="preserve"> </w:t>
      </w:r>
      <w:r w:rsidR="004C4A5F" w:rsidRPr="000F5509">
        <w:rPr>
          <w:rFonts w:asciiTheme="minorHAnsi" w:hAnsiTheme="minorHAnsi" w:cstheme="minorHAnsi"/>
          <w:lang w:eastAsia="ja-JP"/>
        </w:rPr>
        <w:t>collaboration, transparency, and excellence</w:t>
      </w:r>
      <w:r w:rsidR="00CD5B12">
        <w:rPr>
          <w:rFonts w:asciiTheme="minorHAnsi" w:hAnsiTheme="minorHAnsi" w:cstheme="minorHAnsi"/>
          <w:lang w:eastAsia="ja-JP"/>
        </w:rPr>
        <w:t xml:space="preserve"> - </w:t>
      </w:r>
      <w:r w:rsidR="004C4A5F" w:rsidRPr="000F5509">
        <w:rPr>
          <w:rFonts w:asciiTheme="minorHAnsi" w:hAnsiTheme="minorHAnsi" w:cstheme="minorHAnsi"/>
          <w:lang w:eastAsia="ja-JP"/>
        </w:rPr>
        <w:t>values that will guide our work and strengthen the impact of accreditation across the Asia Pacific.</w:t>
      </w:r>
    </w:p>
    <w:p w14:paraId="6FD49B1D" w14:textId="77777777" w:rsidR="000F7E49" w:rsidRPr="000F5509" w:rsidRDefault="000F7E49" w:rsidP="000F5509">
      <w:pPr>
        <w:rPr>
          <w:lang w:eastAsia="ja-JP"/>
        </w:rPr>
      </w:pPr>
    </w:p>
    <w:p w14:paraId="25355B59" w14:textId="77777777" w:rsidR="000F7E49" w:rsidRPr="000F5509" w:rsidRDefault="000F7E49" w:rsidP="000F5509">
      <w:pPr>
        <w:rPr>
          <w:lang w:eastAsia="ja-JP"/>
        </w:rPr>
      </w:pPr>
    </w:p>
    <w:p w14:paraId="55A519D9" w14:textId="77777777" w:rsidR="000F7E49" w:rsidRPr="000F5509" w:rsidRDefault="000F7E49" w:rsidP="000F5509">
      <w:pPr>
        <w:rPr>
          <w:lang w:eastAsia="ja-JP"/>
        </w:rPr>
      </w:pPr>
    </w:p>
    <w:p w14:paraId="67A0A554" w14:textId="181AF673" w:rsidR="000F7E49" w:rsidRPr="00CD5B12" w:rsidRDefault="004C2356" w:rsidP="00CD5B12">
      <w:pPr>
        <w:pStyle w:val="Heading1"/>
        <w:rPr>
          <w:rFonts w:asciiTheme="minorHAnsi" w:hAnsiTheme="minorHAnsi" w:cstheme="minorHAnsi"/>
          <w:color w:val="365F91" w:themeColor="accent1" w:themeShade="BF"/>
          <w:sz w:val="28"/>
          <w:szCs w:val="24"/>
          <w:lang w:eastAsia="ja-JP"/>
        </w:rPr>
      </w:pPr>
      <w:bookmarkStart w:id="4" w:name="_Toc229470691"/>
      <w:r w:rsidRPr="000F5509">
        <w:rPr>
          <w:rFonts w:asciiTheme="minorHAnsi" w:hAnsiTheme="minorHAnsi" w:cstheme="minorHAnsi"/>
          <w:color w:val="365F91" w:themeColor="accent1" w:themeShade="BF"/>
          <w:sz w:val="28"/>
          <w:szCs w:val="24"/>
          <w:lang w:eastAsia="ja-JP"/>
        </w:rPr>
        <w:lastRenderedPageBreak/>
        <w:t>INTRODUCTION</w:t>
      </w:r>
      <w:bookmarkEnd w:id="0"/>
      <w:bookmarkEnd w:id="1"/>
      <w:bookmarkEnd w:id="2"/>
      <w:bookmarkEnd w:id="4"/>
    </w:p>
    <w:p w14:paraId="49A10ED6" w14:textId="3111EF6D" w:rsidR="00F34BE1" w:rsidRPr="000F5509" w:rsidRDefault="000F7E49" w:rsidP="00CD5B12">
      <w:pPr>
        <w:spacing w:after="220"/>
        <w:rPr>
          <w:rFonts w:asciiTheme="minorHAnsi" w:hAnsiTheme="minorHAnsi" w:cstheme="minorHAnsi"/>
          <w:szCs w:val="22"/>
        </w:rPr>
      </w:pPr>
      <w:r w:rsidRPr="000F5509">
        <w:rPr>
          <w:rFonts w:asciiTheme="minorHAnsi" w:hAnsiTheme="minorHAnsi" w:cstheme="minorHAnsi"/>
          <w:szCs w:val="22"/>
        </w:rPr>
        <w:t xml:space="preserve">The </w:t>
      </w:r>
      <w:r w:rsidR="005025F3" w:rsidRPr="000F5509">
        <w:rPr>
          <w:rFonts w:asciiTheme="minorHAnsi" w:hAnsiTheme="minorHAnsi" w:cstheme="minorHAnsi"/>
          <w:szCs w:val="22"/>
        </w:rPr>
        <w:t xml:space="preserve">Asia Pacific Accreditation Cooperation Incorporated (APAC) </w:t>
      </w:r>
      <w:r w:rsidR="00F34BE1" w:rsidRPr="000F5509">
        <w:rPr>
          <w:rFonts w:asciiTheme="minorHAnsi" w:hAnsiTheme="minorHAnsi" w:cstheme="minorHAnsi"/>
          <w:szCs w:val="22"/>
        </w:rPr>
        <w:t xml:space="preserve">is a body </w:t>
      </w:r>
      <w:r w:rsidR="00882363" w:rsidRPr="000F5509">
        <w:rPr>
          <w:rFonts w:asciiTheme="minorHAnsi" w:hAnsiTheme="minorHAnsi" w:cstheme="minorHAnsi"/>
          <w:szCs w:val="22"/>
        </w:rPr>
        <w:t xml:space="preserve">incorporated </w:t>
      </w:r>
      <w:r w:rsidR="00F34BE1" w:rsidRPr="000F5509">
        <w:rPr>
          <w:rFonts w:asciiTheme="minorHAnsi" w:hAnsiTheme="minorHAnsi" w:cstheme="minorHAnsi"/>
          <w:szCs w:val="22"/>
        </w:rPr>
        <w:t xml:space="preserve">in New Zealand under the Incorporated Societies Act.  </w:t>
      </w:r>
    </w:p>
    <w:p w14:paraId="698EA636" w14:textId="1193059E" w:rsidR="005025F3" w:rsidRPr="000F5509" w:rsidRDefault="00F34BE1" w:rsidP="00CD5B12">
      <w:pPr>
        <w:spacing w:after="220"/>
        <w:rPr>
          <w:rFonts w:asciiTheme="minorHAnsi" w:hAnsiTheme="minorHAnsi" w:cstheme="minorHAnsi"/>
          <w:szCs w:val="22"/>
        </w:rPr>
      </w:pPr>
      <w:r w:rsidRPr="000F5509">
        <w:rPr>
          <w:rFonts w:asciiTheme="minorHAnsi" w:hAnsiTheme="minorHAnsi" w:cstheme="minorHAnsi"/>
          <w:szCs w:val="22"/>
        </w:rPr>
        <w:t xml:space="preserve">APAC </w:t>
      </w:r>
      <w:r w:rsidR="005025F3" w:rsidRPr="000F5509">
        <w:rPr>
          <w:rFonts w:asciiTheme="minorHAnsi" w:hAnsiTheme="minorHAnsi" w:cstheme="minorHAnsi"/>
          <w:szCs w:val="22"/>
        </w:rPr>
        <w:t xml:space="preserve">is a cooperation of </w:t>
      </w:r>
      <w:r w:rsidR="00C06CB8" w:rsidRPr="000F5509">
        <w:rPr>
          <w:rFonts w:asciiTheme="minorHAnsi" w:hAnsiTheme="minorHAnsi" w:cstheme="minorHAnsi"/>
          <w:szCs w:val="22"/>
        </w:rPr>
        <w:t xml:space="preserve">organizations that </w:t>
      </w:r>
      <w:r w:rsidR="005025F3" w:rsidRPr="000F5509">
        <w:rPr>
          <w:rFonts w:asciiTheme="minorHAnsi" w:hAnsiTheme="minorHAnsi" w:cstheme="minorHAnsi"/>
          <w:szCs w:val="22"/>
        </w:rPr>
        <w:t>accredi</w:t>
      </w:r>
      <w:r w:rsidR="00C06CB8" w:rsidRPr="000F5509">
        <w:rPr>
          <w:rFonts w:asciiTheme="minorHAnsi" w:hAnsiTheme="minorHAnsi" w:cstheme="minorHAnsi"/>
          <w:szCs w:val="22"/>
        </w:rPr>
        <w:t>t</w:t>
      </w:r>
      <w:r w:rsidR="005025F3" w:rsidRPr="000F5509">
        <w:rPr>
          <w:rFonts w:asciiTheme="minorHAnsi" w:hAnsiTheme="minorHAnsi" w:cstheme="minorHAnsi"/>
          <w:szCs w:val="22"/>
        </w:rPr>
        <w:t xml:space="preserve"> conformity assessment bodies including</w:t>
      </w:r>
      <w:r w:rsidR="00BE2FBD" w:rsidRPr="000F5509">
        <w:rPr>
          <w:rFonts w:asciiTheme="minorHAnsi" w:hAnsiTheme="minorHAnsi" w:cstheme="minorHAnsi"/>
          <w:szCs w:val="22"/>
        </w:rPr>
        <w:t xml:space="preserve">, </w:t>
      </w:r>
      <w:r w:rsidR="005025F3" w:rsidRPr="000F5509">
        <w:rPr>
          <w:rFonts w:asciiTheme="minorHAnsi" w:hAnsiTheme="minorHAnsi" w:cstheme="minorHAnsi"/>
          <w:szCs w:val="22"/>
        </w:rPr>
        <w:t>but not limited to</w:t>
      </w:r>
      <w:r w:rsidR="00BE2FBD" w:rsidRPr="000F5509">
        <w:rPr>
          <w:rFonts w:asciiTheme="minorHAnsi" w:hAnsiTheme="minorHAnsi" w:cstheme="minorHAnsi"/>
          <w:szCs w:val="22"/>
        </w:rPr>
        <w:t xml:space="preserve">, biobanks, calibration and testing </w:t>
      </w:r>
      <w:r w:rsidR="005025F3" w:rsidRPr="000F5509">
        <w:rPr>
          <w:rFonts w:asciiTheme="minorHAnsi" w:hAnsiTheme="minorHAnsi" w:cstheme="minorHAnsi"/>
          <w:szCs w:val="22"/>
        </w:rPr>
        <w:t>laboratories,</w:t>
      </w:r>
      <w:r w:rsidR="00BE2FBD" w:rsidRPr="000F5509">
        <w:rPr>
          <w:rFonts w:asciiTheme="minorHAnsi" w:hAnsiTheme="minorHAnsi" w:cstheme="minorHAnsi"/>
          <w:szCs w:val="22"/>
        </w:rPr>
        <w:t xml:space="preserve"> certification bodies, </w:t>
      </w:r>
      <w:r w:rsidR="005025F3" w:rsidRPr="000F5509">
        <w:rPr>
          <w:rFonts w:asciiTheme="minorHAnsi" w:hAnsiTheme="minorHAnsi" w:cstheme="minorHAnsi"/>
          <w:szCs w:val="22"/>
        </w:rPr>
        <w:t>inspection bodies</w:t>
      </w:r>
      <w:r w:rsidR="00BE2FBD" w:rsidRPr="000F5509">
        <w:rPr>
          <w:rFonts w:asciiTheme="minorHAnsi" w:hAnsiTheme="minorHAnsi" w:cstheme="minorHAnsi"/>
          <w:szCs w:val="22"/>
        </w:rPr>
        <w:t>, reference material producers, proficiency testing providers</w:t>
      </w:r>
      <w:r w:rsidR="00693326">
        <w:rPr>
          <w:rFonts w:asciiTheme="minorHAnsi" w:hAnsiTheme="minorHAnsi" w:cstheme="minorHAnsi"/>
          <w:szCs w:val="22"/>
        </w:rPr>
        <w:t xml:space="preserve">, </w:t>
      </w:r>
      <w:r w:rsidR="00BE2FBD" w:rsidRPr="000F5509">
        <w:rPr>
          <w:rFonts w:asciiTheme="minorHAnsi" w:hAnsiTheme="minorHAnsi" w:cstheme="minorHAnsi"/>
          <w:szCs w:val="22"/>
        </w:rPr>
        <w:t xml:space="preserve">and </w:t>
      </w:r>
      <w:r w:rsidR="005025F3" w:rsidRPr="000F5509">
        <w:rPr>
          <w:rFonts w:asciiTheme="minorHAnsi" w:hAnsiTheme="minorHAnsi" w:cstheme="minorHAnsi"/>
          <w:szCs w:val="22"/>
        </w:rPr>
        <w:t xml:space="preserve">validation and verification bodies, in the Asia Pacific region.  </w:t>
      </w:r>
      <w:r w:rsidR="00D31C5E" w:rsidRPr="000F5509">
        <w:rPr>
          <w:rFonts w:asciiTheme="minorHAnsi" w:hAnsiTheme="minorHAnsi" w:cstheme="minorHAnsi"/>
          <w:szCs w:val="22"/>
        </w:rPr>
        <w:t>APAC’s structure is indicated in Diagram 1.</w:t>
      </w:r>
    </w:p>
    <w:p w14:paraId="1A75AAF6" w14:textId="77777777" w:rsidR="00D31C5E" w:rsidRDefault="00D31C5E" w:rsidP="00B733C2">
      <w:pPr>
        <w:ind w:left="709"/>
        <w:jc w:val="center"/>
        <w:rPr>
          <w:rFonts w:asciiTheme="minorHAnsi" w:hAnsiTheme="minorHAnsi" w:cstheme="minorHAnsi"/>
          <w:b/>
          <w:bCs/>
          <w:szCs w:val="22"/>
        </w:rPr>
      </w:pPr>
      <w:r w:rsidRPr="000F5509">
        <w:rPr>
          <w:rFonts w:asciiTheme="minorHAnsi" w:hAnsiTheme="minorHAnsi" w:cstheme="minorHAnsi"/>
          <w:b/>
          <w:bCs/>
          <w:szCs w:val="22"/>
        </w:rPr>
        <w:t>Diagram 1: APAC Structure</w:t>
      </w:r>
    </w:p>
    <w:p w14:paraId="206B1F5E" w14:textId="3C368135" w:rsidR="006C76C6" w:rsidRPr="000F5509" w:rsidRDefault="00693326" w:rsidP="00F42C0D">
      <w:pPr>
        <w:jc w:val="center"/>
        <w:rPr>
          <w:rFonts w:asciiTheme="minorHAnsi" w:hAnsiTheme="minorHAnsi" w:cstheme="minorHAnsi"/>
          <w:b/>
          <w:bCs/>
          <w:szCs w:val="22"/>
        </w:rPr>
      </w:pPr>
      <w:r>
        <w:rPr>
          <w:noProof/>
        </w:rPr>
        <w:drawing>
          <wp:inline distT="0" distB="0" distL="0" distR="0" wp14:anchorId="4CF24A15" wp14:editId="0E60C16C">
            <wp:extent cx="6310256" cy="3549650"/>
            <wp:effectExtent l="0" t="0" r="0" b="0"/>
            <wp:docPr id="1529285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586" cy="3552648"/>
                    </a:xfrm>
                    <a:prstGeom prst="rect">
                      <a:avLst/>
                    </a:prstGeom>
                    <a:noFill/>
                    <a:ln>
                      <a:noFill/>
                    </a:ln>
                  </pic:spPr>
                </pic:pic>
              </a:graphicData>
            </a:graphic>
          </wp:inline>
        </w:drawing>
      </w:r>
    </w:p>
    <w:p w14:paraId="625050B7" w14:textId="31D13979" w:rsidR="00693326" w:rsidRDefault="00693326" w:rsidP="0054137E">
      <w:pPr>
        <w:spacing w:after="220"/>
        <w:rPr>
          <w:rFonts w:asciiTheme="minorHAnsi" w:hAnsiTheme="minorHAnsi" w:cstheme="minorHAnsi"/>
          <w:szCs w:val="22"/>
        </w:rPr>
      </w:pPr>
      <w:r>
        <w:rPr>
          <w:rFonts w:asciiTheme="minorHAnsi" w:hAnsiTheme="minorHAnsi" w:cstheme="minorHAnsi"/>
          <w:szCs w:val="22"/>
        </w:rPr>
        <w:t>APAC is the regional accreditation cooperation recognised by the Global Accreditation Cooperation Incorporated (</w:t>
      </w:r>
      <w:hyperlink r:id="rId11" w:history="1">
        <w:r w:rsidRPr="00693326">
          <w:rPr>
            <w:rStyle w:val="Hyperlink"/>
            <w:rFonts w:asciiTheme="minorHAnsi" w:hAnsiTheme="minorHAnsi" w:cstheme="minorHAnsi"/>
            <w:szCs w:val="22"/>
          </w:rPr>
          <w:t>Global ACI</w:t>
        </w:r>
      </w:hyperlink>
      <w:r>
        <w:rPr>
          <w:rFonts w:asciiTheme="minorHAnsi" w:hAnsiTheme="minorHAnsi" w:cstheme="minorHAnsi"/>
          <w:szCs w:val="22"/>
        </w:rPr>
        <w:t>) for the Asi</w:t>
      </w:r>
      <w:r w:rsidR="00F11594">
        <w:rPr>
          <w:rFonts w:asciiTheme="minorHAnsi" w:hAnsiTheme="minorHAnsi" w:cstheme="minorHAnsi"/>
          <w:szCs w:val="22"/>
        </w:rPr>
        <w:t>a</w:t>
      </w:r>
      <w:r>
        <w:rPr>
          <w:rFonts w:asciiTheme="minorHAnsi" w:hAnsiTheme="minorHAnsi" w:cstheme="minorHAnsi"/>
          <w:szCs w:val="22"/>
        </w:rPr>
        <w:t xml:space="preserve"> Pacific region.</w:t>
      </w:r>
    </w:p>
    <w:p w14:paraId="4433D316" w14:textId="5C6990CC" w:rsidR="00F34BE1" w:rsidRPr="00F11594" w:rsidRDefault="00693326" w:rsidP="0054137E">
      <w:pPr>
        <w:spacing w:after="220"/>
      </w:pPr>
      <w:r>
        <w:rPr>
          <w:rFonts w:asciiTheme="minorHAnsi" w:hAnsiTheme="minorHAnsi" w:cstheme="minorHAnsi"/>
          <w:szCs w:val="22"/>
        </w:rPr>
        <w:t xml:space="preserve"> </w:t>
      </w:r>
      <w:r w:rsidR="00ED30AE" w:rsidRPr="000F5509">
        <w:rPr>
          <w:rFonts w:asciiTheme="minorHAnsi" w:hAnsiTheme="minorHAnsi" w:cstheme="minorHAnsi"/>
          <w:szCs w:val="22"/>
        </w:rPr>
        <w:t xml:space="preserve">The </w:t>
      </w:r>
      <w:r w:rsidR="00F34BE1" w:rsidRPr="000F5509">
        <w:rPr>
          <w:rFonts w:asciiTheme="minorHAnsi" w:hAnsiTheme="minorHAnsi" w:cstheme="minorHAnsi"/>
          <w:szCs w:val="22"/>
        </w:rPr>
        <w:t>P</w:t>
      </w:r>
      <w:r w:rsidR="00ED30AE" w:rsidRPr="000F5509">
        <w:rPr>
          <w:rFonts w:asciiTheme="minorHAnsi" w:hAnsiTheme="minorHAnsi" w:cstheme="minorHAnsi"/>
          <w:szCs w:val="22"/>
        </w:rPr>
        <w:t xml:space="preserve">rincipal </w:t>
      </w:r>
      <w:r w:rsidR="00F34BE1" w:rsidRPr="000F5509">
        <w:rPr>
          <w:rFonts w:asciiTheme="minorHAnsi" w:hAnsiTheme="minorHAnsi" w:cstheme="minorHAnsi"/>
          <w:szCs w:val="22"/>
        </w:rPr>
        <w:t>O</w:t>
      </w:r>
      <w:r w:rsidR="00ED30AE" w:rsidRPr="000F5509">
        <w:rPr>
          <w:rFonts w:asciiTheme="minorHAnsi" w:hAnsiTheme="minorHAnsi" w:cstheme="minorHAnsi"/>
          <w:szCs w:val="22"/>
        </w:rPr>
        <w:t xml:space="preserve">bjectives of </w:t>
      </w:r>
      <w:r w:rsidR="00EF2F00" w:rsidRPr="000F5509">
        <w:rPr>
          <w:rFonts w:asciiTheme="minorHAnsi" w:hAnsiTheme="minorHAnsi" w:cstheme="minorHAnsi"/>
          <w:szCs w:val="22"/>
        </w:rPr>
        <w:t xml:space="preserve">APAC </w:t>
      </w:r>
      <w:r w:rsidR="007E4E6F" w:rsidRPr="000F5509">
        <w:rPr>
          <w:rFonts w:asciiTheme="minorHAnsi" w:hAnsiTheme="minorHAnsi" w:cstheme="minorHAnsi"/>
          <w:szCs w:val="22"/>
        </w:rPr>
        <w:t>are described in</w:t>
      </w:r>
      <w:r w:rsidR="00ED30AE" w:rsidRPr="000F5509">
        <w:rPr>
          <w:rFonts w:asciiTheme="minorHAnsi" w:hAnsiTheme="minorHAnsi" w:cstheme="minorHAnsi"/>
          <w:szCs w:val="22"/>
        </w:rPr>
        <w:t xml:space="preserve"> the APAC </w:t>
      </w:r>
      <w:r w:rsidR="00ED30AE" w:rsidRPr="00F11594">
        <w:rPr>
          <w:rFonts w:asciiTheme="minorHAnsi" w:hAnsiTheme="minorHAnsi" w:cstheme="minorHAnsi"/>
          <w:szCs w:val="22"/>
        </w:rPr>
        <w:t>Constitution (</w:t>
      </w:r>
      <w:hyperlink r:id="rId12" w:history="1">
        <w:r w:rsidR="00ED30AE" w:rsidRPr="00F11594">
          <w:rPr>
            <w:rStyle w:val="Hyperlink"/>
            <w:rFonts w:asciiTheme="minorHAnsi" w:hAnsiTheme="minorHAnsi" w:cstheme="minorHAnsi"/>
            <w:szCs w:val="22"/>
          </w:rPr>
          <w:t>APAC GOV-</w:t>
        </w:r>
        <w:r w:rsidR="00BE2FBD" w:rsidRPr="00F11594">
          <w:rPr>
            <w:rStyle w:val="Hyperlink"/>
            <w:rFonts w:asciiTheme="minorHAnsi" w:hAnsiTheme="minorHAnsi" w:cstheme="minorHAnsi"/>
            <w:szCs w:val="22"/>
          </w:rPr>
          <w:t>001</w:t>
        </w:r>
      </w:hyperlink>
      <w:r w:rsidR="00ED30AE" w:rsidRPr="00F11594">
        <w:rPr>
          <w:rFonts w:asciiTheme="minorHAnsi" w:hAnsiTheme="minorHAnsi" w:cstheme="minorHAnsi"/>
          <w:szCs w:val="22"/>
        </w:rPr>
        <w:t>).</w:t>
      </w:r>
      <w:r w:rsidR="00834F04" w:rsidRPr="000F5509">
        <w:rPr>
          <w:rFonts w:asciiTheme="minorHAnsi" w:hAnsiTheme="minorHAnsi" w:cstheme="minorHAnsi"/>
          <w:szCs w:val="22"/>
        </w:rPr>
        <w:t xml:space="preserve"> </w:t>
      </w:r>
    </w:p>
    <w:p w14:paraId="0EBF823D" w14:textId="4E77F5E5" w:rsidR="00AD6F87" w:rsidRPr="000F5509" w:rsidRDefault="00834F04" w:rsidP="0054137E">
      <w:pPr>
        <w:spacing w:after="220"/>
        <w:rPr>
          <w:rFonts w:asciiTheme="minorHAnsi" w:hAnsiTheme="minorHAnsi" w:cstheme="minorHAnsi"/>
          <w:szCs w:val="22"/>
        </w:rPr>
      </w:pPr>
      <w:r w:rsidRPr="000F5509">
        <w:rPr>
          <w:rFonts w:asciiTheme="minorHAnsi" w:hAnsiTheme="minorHAnsi" w:cstheme="minorHAnsi"/>
          <w:szCs w:val="22"/>
        </w:rPr>
        <w:t>T</w:t>
      </w:r>
      <w:r w:rsidR="005025F3" w:rsidRPr="000F5509">
        <w:rPr>
          <w:rFonts w:asciiTheme="minorHAnsi" w:hAnsiTheme="minorHAnsi" w:cstheme="minorHAnsi"/>
          <w:szCs w:val="22"/>
        </w:rPr>
        <w:t xml:space="preserve">he </w:t>
      </w:r>
      <w:r w:rsidR="00ED30AE" w:rsidRPr="000F5509">
        <w:rPr>
          <w:rFonts w:asciiTheme="minorHAnsi" w:hAnsiTheme="minorHAnsi" w:cstheme="minorHAnsi"/>
          <w:szCs w:val="22"/>
        </w:rPr>
        <w:t xml:space="preserve">APAC </w:t>
      </w:r>
      <w:r w:rsidR="005025F3" w:rsidRPr="000F5509">
        <w:rPr>
          <w:rFonts w:asciiTheme="minorHAnsi" w:hAnsiTheme="minorHAnsi" w:cstheme="minorHAnsi"/>
          <w:szCs w:val="22"/>
        </w:rPr>
        <w:t>Executive Committee is responsible to the General Assembly for the effective implementation of APAC’s objectives and for the day-to-day management of APAC.</w:t>
      </w:r>
      <w:r w:rsidR="00BE2FBD" w:rsidRPr="000F5509">
        <w:rPr>
          <w:rFonts w:asciiTheme="minorHAnsi" w:hAnsiTheme="minorHAnsi" w:cstheme="minorHAnsi"/>
          <w:szCs w:val="22"/>
        </w:rPr>
        <w:t xml:space="preserve"> </w:t>
      </w:r>
      <w:r w:rsidR="00AD6F87" w:rsidRPr="000F5509">
        <w:rPr>
          <w:rFonts w:asciiTheme="minorHAnsi" w:hAnsiTheme="minorHAnsi" w:cstheme="minorHAnsi"/>
          <w:szCs w:val="22"/>
        </w:rPr>
        <w:t>The APAC Executive Committee has developed this Strategic Plan to act as the foundation and guide for the achievement of APAC’s objectives</w:t>
      </w:r>
      <w:r w:rsidRPr="000F5509">
        <w:rPr>
          <w:rFonts w:asciiTheme="minorHAnsi" w:hAnsiTheme="minorHAnsi" w:cstheme="minorHAnsi"/>
          <w:szCs w:val="22"/>
        </w:rPr>
        <w:t xml:space="preserve"> during the period </w:t>
      </w:r>
      <w:r w:rsidR="00A93E33" w:rsidRPr="000F5509">
        <w:rPr>
          <w:rFonts w:asciiTheme="minorHAnsi" w:hAnsiTheme="minorHAnsi" w:cstheme="minorHAnsi"/>
          <w:szCs w:val="22"/>
        </w:rPr>
        <w:t xml:space="preserve">2027 </w:t>
      </w:r>
      <w:r w:rsidR="001109A8" w:rsidRPr="000F5509">
        <w:rPr>
          <w:rFonts w:asciiTheme="minorHAnsi" w:hAnsiTheme="minorHAnsi" w:cstheme="minorHAnsi"/>
          <w:szCs w:val="22"/>
        </w:rPr>
        <w:t>–</w:t>
      </w:r>
      <w:r w:rsidRPr="000F5509">
        <w:rPr>
          <w:rFonts w:asciiTheme="minorHAnsi" w:hAnsiTheme="minorHAnsi" w:cstheme="minorHAnsi"/>
          <w:szCs w:val="22"/>
        </w:rPr>
        <w:t xml:space="preserve"> </w:t>
      </w:r>
      <w:r w:rsidR="00A93E33" w:rsidRPr="000F5509">
        <w:rPr>
          <w:rFonts w:asciiTheme="minorHAnsi" w:hAnsiTheme="minorHAnsi" w:cstheme="minorHAnsi"/>
          <w:szCs w:val="22"/>
        </w:rPr>
        <w:t>2030</w:t>
      </w:r>
      <w:r w:rsidR="00AD6F87" w:rsidRPr="000F5509">
        <w:rPr>
          <w:rFonts w:asciiTheme="minorHAnsi" w:hAnsiTheme="minorHAnsi" w:cstheme="minorHAnsi"/>
          <w:szCs w:val="22"/>
        </w:rPr>
        <w:t>.</w:t>
      </w:r>
    </w:p>
    <w:p w14:paraId="3DF10A6F" w14:textId="77777777" w:rsidR="005025F3" w:rsidRPr="000F5509" w:rsidRDefault="005025F3" w:rsidP="0054137E">
      <w:pPr>
        <w:pStyle w:val="ITISHeading1"/>
        <w:rPr>
          <w:rFonts w:asciiTheme="minorHAnsi" w:hAnsiTheme="minorHAnsi" w:cstheme="minorHAnsi"/>
          <w:color w:val="1F497D" w:themeColor="text2"/>
          <w:sz w:val="28"/>
          <w:szCs w:val="28"/>
        </w:rPr>
      </w:pPr>
      <w:bookmarkStart w:id="5" w:name="_Toc126157969"/>
      <w:bookmarkStart w:id="6" w:name="_Toc223286609"/>
      <w:bookmarkStart w:id="7" w:name="_Toc229470692"/>
      <w:r w:rsidRPr="000F5509">
        <w:rPr>
          <w:rFonts w:asciiTheme="minorHAnsi" w:hAnsiTheme="minorHAnsi" w:cstheme="minorHAnsi"/>
          <w:color w:val="1F497D" w:themeColor="text2"/>
          <w:sz w:val="28"/>
          <w:szCs w:val="28"/>
        </w:rPr>
        <w:t>SCOPE</w:t>
      </w:r>
      <w:bookmarkEnd w:id="5"/>
      <w:bookmarkEnd w:id="6"/>
      <w:bookmarkEnd w:id="7"/>
    </w:p>
    <w:p w14:paraId="3FEB865A" w14:textId="6B212AAE" w:rsidR="004C2356" w:rsidRPr="000F5509" w:rsidRDefault="005025F3" w:rsidP="0054137E">
      <w:pPr>
        <w:tabs>
          <w:tab w:val="left" w:pos="1134"/>
          <w:tab w:val="left" w:pos="1560"/>
          <w:tab w:val="left" w:pos="1843"/>
          <w:tab w:val="left" w:pos="2694"/>
          <w:tab w:val="left" w:pos="3969"/>
          <w:tab w:val="left" w:pos="5670"/>
        </w:tabs>
        <w:spacing w:after="220"/>
        <w:rPr>
          <w:rFonts w:asciiTheme="minorHAnsi" w:eastAsia="MS Mincho" w:hAnsiTheme="minorHAnsi" w:cstheme="minorHAnsi"/>
          <w:szCs w:val="22"/>
          <w:lang w:eastAsia="ja-JP"/>
        </w:rPr>
      </w:pPr>
      <w:r w:rsidRPr="000F5509">
        <w:rPr>
          <w:rFonts w:asciiTheme="minorHAnsi" w:eastAsia="MS Mincho" w:hAnsiTheme="minorHAnsi" w:cstheme="minorHAnsi"/>
          <w:szCs w:val="22"/>
          <w:lang w:eastAsia="ja-JP"/>
        </w:rPr>
        <w:t xml:space="preserve">This document </w:t>
      </w:r>
      <w:r w:rsidR="00312EDF" w:rsidRPr="000F5509">
        <w:rPr>
          <w:rFonts w:asciiTheme="minorHAnsi" w:eastAsia="MS Mincho" w:hAnsiTheme="minorHAnsi" w:cstheme="minorHAnsi"/>
          <w:szCs w:val="22"/>
          <w:lang w:eastAsia="ja-JP"/>
        </w:rPr>
        <w:t>sets out</w:t>
      </w:r>
      <w:r w:rsidRPr="000F5509">
        <w:rPr>
          <w:rFonts w:asciiTheme="minorHAnsi" w:eastAsia="MS Mincho" w:hAnsiTheme="minorHAnsi" w:cstheme="minorHAnsi"/>
          <w:szCs w:val="22"/>
          <w:lang w:eastAsia="ja-JP"/>
        </w:rPr>
        <w:t xml:space="preserve"> the APAC Strategic Plan for the period </w:t>
      </w:r>
      <w:r w:rsidR="00D31C5E" w:rsidRPr="000F5509">
        <w:rPr>
          <w:rFonts w:asciiTheme="minorHAnsi" w:eastAsia="MS Mincho" w:hAnsiTheme="minorHAnsi" w:cstheme="minorHAnsi"/>
          <w:szCs w:val="22"/>
          <w:lang w:eastAsia="ja-JP"/>
        </w:rPr>
        <w:t xml:space="preserve">2027 </w:t>
      </w:r>
      <w:r w:rsidRPr="000F5509">
        <w:rPr>
          <w:rFonts w:asciiTheme="minorHAnsi" w:eastAsia="MS Mincho" w:hAnsiTheme="minorHAnsi" w:cstheme="minorHAnsi"/>
          <w:szCs w:val="22"/>
          <w:lang w:eastAsia="ja-JP"/>
        </w:rPr>
        <w:t xml:space="preserve">- </w:t>
      </w:r>
      <w:r w:rsidR="00D31C5E" w:rsidRPr="000F5509">
        <w:rPr>
          <w:rFonts w:asciiTheme="minorHAnsi" w:eastAsia="MS Mincho" w:hAnsiTheme="minorHAnsi" w:cstheme="minorHAnsi"/>
          <w:szCs w:val="22"/>
          <w:lang w:eastAsia="ja-JP"/>
        </w:rPr>
        <w:t>2030</w:t>
      </w:r>
      <w:r w:rsidRPr="000F5509">
        <w:rPr>
          <w:rFonts w:asciiTheme="minorHAnsi" w:eastAsia="MS Mincho" w:hAnsiTheme="minorHAnsi" w:cstheme="minorHAnsi"/>
          <w:szCs w:val="22"/>
          <w:lang w:eastAsia="ja-JP"/>
        </w:rPr>
        <w:t>.</w:t>
      </w:r>
      <w:r w:rsidR="00312EDF" w:rsidRPr="000F5509">
        <w:rPr>
          <w:rFonts w:asciiTheme="minorHAnsi" w:eastAsia="MS Mincho" w:hAnsiTheme="minorHAnsi" w:cstheme="minorHAnsi"/>
          <w:szCs w:val="22"/>
          <w:lang w:eastAsia="ja-JP"/>
        </w:rPr>
        <w:t xml:space="preserve"> </w:t>
      </w:r>
    </w:p>
    <w:p w14:paraId="5F6A9007" w14:textId="2E1078CA" w:rsidR="00EF2F00" w:rsidRPr="000F5509" w:rsidRDefault="00EF2F00" w:rsidP="0054137E">
      <w:pPr>
        <w:pStyle w:val="ITISHeading1"/>
        <w:rPr>
          <w:rFonts w:ascii="Calibri" w:hAnsi="Calibri" w:cs="Calibri"/>
          <w:color w:val="1F497D" w:themeColor="text2"/>
          <w:sz w:val="28"/>
          <w:szCs w:val="28"/>
          <w:lang w:eastAsia="ja-JP"/>
        </w:rPr>
      </w:pPr>
      <w:bookmarkStart w:id="8" w:name="_Toc126157970"/>
      <w:bookmarkStart w:id="9" w:name="_Toc223286610"/>
      <w:bookmarkStart w:id="10" w:name="_Toc229470693"/>
      <w:r w:rsidRPr="00313171">
        <w:rPr>
          <w:rFonts w:asciiTheme="minorHAnsi" w:hAnsiTheme="minorHAnsi" w:cstheme="minorHAnsi"/>
          <w:caps w:val="0"/>
          <w:color w:val="1F497D"/>
          <w:sz w:val="28"/>
          <w:szCs w:val="28"/>
          <w:lang w:eastAsia="ja-JP"/>
        </w:rPr>
        <w:t>APAC VISION</w:t>
      </w:r>
      <w:bookmarkEnd w:id="8"/>
      <w:bookmarkEnd w:id="9"/>
      <w:r w:rsidR="00F02A9E" w:rsidRPr="000F5509">
        <w:rPr>
          <w:rFonts w:ascii="Calibri" w:hAnsi="Calibri" w:cs="Calibri"/>
          <w:b w:val="0"/>
          <w:bCs/>
          <w:i/>
          <w:iCs/>
          <w:sz w:val="20"/>
          <w:szCs w:val="18"/>
        </w:rPr>
        <w:t xml:space="preserve"> </w:t>
      </w:r>
      <w:r w:rsidR="00313171" w:rsidRPr="00313171">
        <w:rPr>
          <w:rFonts w:asciiTheme="minorHAnsi" w:hAnsiTheme="minorHAnsi" w:cstheme="minorHAnsi"/>
          <w:b w:val="0"/>
          <w:bCs/>
          <w:i/>
          <w:iCs/>
          <w:caps w:val="0"/>
        </w:rPr>
        <w:t>(the view of the future)</w:t>
      </w:r>
      <w:bookmarkEnd w:id="10"/>
    </w:p>
    <w:p w14:paraId="08860569" w14:textId="55B4A728" w:rsidR="00EF2F00" w:rsidRPr="00CD5B12" w:rsidRDefault="00EF2F00" w:rsidP="0054137E">
      <w:pPr>
        <w:rPr>
          <w:rFonts w:asciiTheme="minorHAnsi" w:hAnsiTheme="minorHAnsi" w:cstheme="minorHAnsi"/>
          <w:szCs w:val="22"/>
        </w:rPr>
      </w:pPr>
      <w:r w:rsidRPr="00CD5B12">
        <w:rPr>
          <w:rFonts w:asciiTheme="minorHAnsi" w:hAnsiTheme="minorHAnsi" w:cstheme="minorHAnsi"/>
          <w:szCs w:val="22"/>
        </w:rPr>
        <w:t xml:space="preserve">APAC’s </w:t>
      </w:r>
      <w:r w:rsidR="00F11594">
        <w:rPr>
          <w:rFonts w:asciiTheme="minorHAnsi" w:hAnsiTheme="minorHAnsi" w:cstheme="minorHAnsi"/>
          <w:szCs w:val="22"/>
        </w:rPr>
        <w:t>v</w:t>
      </w:r>
      <w:r w:rsidRPr="00CD5B12">
        <w:rPr>
          <w:rFonts w:asciiTheme="minorHAnsi" w:hAnsiTheme="minorHAnsi" w:cstheme="minorHAnsi"/>
          <w:szCs w:val="22"/>
        </w:rPr>
        <w:t>ision is that:</w:t>
      </w:r>
    </w:p>
    <w:p w14:paraId="188A53F4" w14:textId="77777777" w:rsidR="00EF2F00" w:rsidRPr="000F5509" w:rsidRDefault="00EF2F00" w:rsidP="0054137E">
      <w:pPr>
        <w:rPr>
          <w:rFonts w:asciiTheme="minorHAnsi" w:hAnsiTheme="minorHAnsi" w:cstheme="minorHAnsi"/>
          <w:szCs w:val="22"/>
        </w:rPr>
      </w:pPr>
    </w:p>
    <w:p w14:paraId="71F0D8C0" w14:textId="029BCF0C" w:rsidR="00F02A9E" w:rsidRPr="000F5509" w:rsidRDefault="0054137E" w:rsidP="0054137E">
      <w:pPr>
        <w:pStyle w:val="ListParagraph"/>
        <w:numPr>
          <w:ilvl w:val="0"/>
          <w:numId w:val="27"/>
        </w:numPr>
        <w:ind w:left="426" w:hanging="426"/>
        <w:rPr>
          <w:rFonts w:asciiTheme="minorHAnsi" w:hAnsiTheme="minorHAnsi" w:cstheme="minorHAnsi"/>
          <w:szCs w:val="22"/>
        </w:rPr>
      </w:pPr>
      <w:r>
        <w:rPr>
          <w:rFonts w:asciiTheme="minorHAnsi" w:hAnsiTheme="minorHAnsi" w:cstheme="minorHAnsi"/>
          <w:szCs w:val="22"/>
        </w:rPr>
        <w:lastRenderedPageBreak/>
        <w:t>c</w:t>
      </w:r>
      <w:r w:rsidR="00EF2F00" w:rsidRPr="000F5509">
        <w:rPr>
          <w:rFonts w:asciiTheme="minorHAnsi" w:hAnsiTheme="minorHAnsi" w:cstheme="minorHAnsi"/>
          <w:szCs w:val="22"/>
        </w:rPr>
        <w:t>onformity assessment activities accredited by APAC Full Members are accepted globally as a foundation for trade facilitation</w:t>
      </w:r>
      <w:r w:rsidR="00FC4053" w:rsidRPr="000F5509">
        <w:rPr>
          <w:rFonts w:asciiTheme="minorHAnsi" w:hAnsiTheme="minorHAnsi" w:cstheme="minorHAnsi"/>
          <w:szCs w:val="22"/>
        </w:rPr>
        <w:t>,</w:t>
      </w:r>
      <w:r w:rsidR="00EF2F00" w:rsidRPr="000F5509">
        <w:rPr>
          <w:rFonts w:asciiTheme="minorHAnsi" w:hAnsiTheme="minorHAnsi" w:cstheme="minorHAnsi"/>
          <w:szCs w:val="22"/>
        </w:rPr>
        <w:t xml:space="preserve"> sustainable development</w:t>
      </w:r>
      <w:r w:rsidR="00FC4053" w:rsidRPr="000F5509">
        <w:rPr>
          <w:rFonts w:asciiTheme="minorHAnsi" w:hAnsiTheme="minorHAnsi" w:cstheme="minorHAnsi"/>
          <w:szCs w:val="22"/>
        </w:rPr>
        <w:t>,</w:t>
      </w:r>
      <w:r w:rsidR="00EF2F00" w:rsidRPr="000F5509">
        <w:rPr>
          <w:rFonts w:asciiTheme="minorHAnsi" w:hAnsiTheme="minorHAnsi" w:cstheme="minorHAnsi"/>
          <w:szCs w:val="22"/>
        </w:rPr>
        <w:t xml:space="preserve"> and enhancing </w:t>
      </w:r>
      <w:r w:rsidR="00035A6F" w:rsidRPr="000F5509">
        <w:rPr>
          <w:rFonts w:asciiTheme="minorHAnsi" w:hAnsiTheme="minorHAnsi" w:cstheme="minorHAnsi"/>
          <w:szCs w:val="22"/>
        </w:rPr>
        <w:t xml:space="preserve">the </w:t>
      </w:r>
      <w:r w:rsidR="00EF2F00" w:rsidRPr="000F5509">
        <w:rPr>
          <w:rFonts w:asciiTheme="minorHAnsi" w:hAnsiTheme="minorHAnsi" w:cstheme="minorHAnsi"/>
          <w:szCs w:val="22"/>
        </w:rPr>
        <w:t>welfare</w:t>
      </w:r>
      <w:r w:rsidR="00035A6F" w:rsidRPr="000F5509">
        <w:rPr>
          <w:rFonts w:asciiTheme="minorHAnsi" w:hAnsiTheme="minorHAnsi" w:cstheme="minorHAnsi"/>
          <w:szCs w:val="22"/>
        </w:rPr>
        <w:t xml:space="preserve"> and</w:t>
      </w:r>
      <w:r w:rsidR="00EF2F00" w:rsidRPr="000F5509">
        <w:rPr>
          <w:rFonts w:asciiTheme="minorHAnsi" w:hAnsiTheme="minorHAnsi" w:cstheme="minorHAnsi"/>
          <w:szCs w:val="22"/>
        </w:rPr>
        <w:t xml:space="preserve"> health and safety </w:t>
      </w:r>
      <w:r w:rsidR="00035A6F" w:rsidRPr="000F5509">
        <w:rPr>
          <w:rFonts w:asciiTheme="minorHAnsi" w:hAnsiTheme="minorHAnsi" w:cstheme="minorHAnsi"/>
          <w:szCs w:val="22"/>
        </w:rPr>
        <w:t xml:space="preserve">of our people </w:t>
      </w:r>
      <w:r w:rsidR="00EF2F00" w:rsidRPr="000F5509">
        <w:rPr>
          <w:rFonts w:asciiTheme="minorHAnsi" w:hAnsiTheme="minorHAnsi" w:cstheme="minorHAnsi"/>
          <w:szCs w:val="22"/>
        </w:rPr>
        <w:t>and the protection of the environment</w:t>
      </w:r>
      <w:r>
        <w:rPr>
          <w:rFonts w:asciiTheme="minorHAnsi" w:hAnsiTheme="minorHAnsi" w:cstheme="minorHAnsi"/>
          <w:szCs w:val="22"/>
        </w:rPr>
        <w:t>;</w:t>
      </w:r>
    </w:p>
    <w:p w14:paraId="54317D38" w14:textId="77777777" w:rsidR="00F02A9E" w:rsidRPr="000F5509" w:rsidRDefault="00F02A9E" w:rsidP="0054137E">
      <w:pPr>
        <w:ind w:left="426" w:hanging="426"/>
        <w:rPr>
          <w:rFonts w:asciiTheme="minorHAnsi" w:hAnsiTheme="minorHAnsi" w:cstheme="minorHAnsi"/>
          <w:szCs w:val="22"/>
        </w:rPr>
      </w:pPr>
    </w:p>
    <w:p w14:paraId="21356707" w14:textId="057B8C3E" w:rsidR="00F02A9E" w:rsidRPr="000F5509" w:rsidRDefault="0054137E" w:rsidP="0054137E">
      <w:pPr>
        <w:pStyle w:val="ListParagraph"/>
        <w:numPr>
          <w:ilvl w:val="0"/>
          <w:numId w:val="27"/>
        </w:numPr>
        <w:ind w:left="426" w:hanging="426"/>
        <w:rPr>
          <w:rFonts w:asciiTheme="minorHAnsi" w:hAnsiTheme="minorHAnsi" w:cstheme="minorHAnsi"/>
          <w:szCs w:val="22"/>
        </w:rPr>
      </w:pPr>
      <w:r>
        <w:rPr>
          <w:rFonts w:asciiTheme="minorHAnsi" w:hAnsiTheme="minorHAnsi" w:cstheme="minorHAnsi"/>
          <w:szCs w:val="22"/>
        </w:rPr>
        <w:t>a</w:t>
      </w:r>
      <w:r w:rsidR="00035A6F" w:rsidRPr="000F5509">
        <w:rPr>
          <w:rFonts w:asciiTheme="minorHAnsi" w:hAnsiTheme="minorHAnsi" w:cstheme="minorHAnsi"/>
          <w:szCs w:val="22"/>
        </w:rPr>
        <w:t>ll</w:t>
      </w:r>
      <w:r w:rsidR="00EF2F00" w:rsidRPr="000F5509">
        <w:rPr>
          <w:rFonts w:asciiTheme="minorHAnsi" w:hAnsiTheme="minorHAnsi" w:cstheme="minorHAnsi"/>
          <w:szCs w:val="22"/>
        </w:rPr>
        <w:t xml:space="preserve"> economies in the Asia Pacific region have a</w:t>
      </w:r>
      <w:r w:rsidR="00F11594">
        <w:rPr>
          <w:rFonts w:asciiTheme="minorHAnsi" w:hAnsiTheme="minorHAnsi" w:cstheme="minorHAnsi"/>
          <w:szCs w:val="22"/>
        </w:rPr>
        <w:t xml:space="preserve">n APAC </w:t>
      </w:r>
      <w:r w:rsidR="00EF2F00" w:rsidRPr="000F5509">
        <w:rPr>
          <w:rFonts w:asciiTheme="minorHAnsi" w:hAnsiTheme="minorHAnsi" w:cstheme="minorHAnsi"/>
          <w:szCs w:val="22"/>
        </w:rPr>
        <w:t>Full Member, actively</w:t>
      </w:r>
      <w:r w:rsidR="00BE2FBD" w:rsidRPr="000F5509">
        <w:rPr>
          <w:rFonts w:asciiTheme="minorHAnsi" w:hAnsiTheme="minorHAnsi" w:cstheme="minorHAnsi"/>
          <w:szCs w:val="22"/>
        </w:rPr>
        <w:t xml:space="preserve"> p</w:t>
      </w:r>
      <w:r w:rsidR="00EF2F00" w:rsidRPr="000F5509">
        <w:rPr>
          <w:rFonts w:asciiTheme="minorHAnsi" w:hAnsiTheme="minorHAnsi" w:cstheme="minorHAnsi"/>
          <w:szCs w:val="22"/>
        </w:rPr>
        <w:t>articipating in APAC initiatives</w:t>
      </w:r>
      <w:r>
        <w:rPr>
          <w:rFonts w:asciiTheme="minorHAnsi" w:hAnsiTheme="minorHAnsi" w:cstheme="minorHAnsi"/>
          <w:szCs w:val="22"/>
        </w:rPr>
        <w:t>; and</w:t>
      </w:r>
    </w:p>
    <w:p w14:paraId="1FD7C5E8" w14:textId="77777777" w:rsidR="00F02A9E" w:rsidRPr="000F5509" w:rsidRDefault="00F02A9E" w:rsidP="0054137E">
      <w:pPr>
        <w:ind w:left="426" w:hanging="426"/>
        <w:rPr>
          <w:rFonts w:asciiTheme="minorHAnsi" w:hAnsiTheme="minorHAnsi" w:cstheme="minorHAnsi"/>
          <w:szCs w:val="22"/>
        </w:rPr>
      </w:pPr>
    </w:p>
    <w:p w14:paraId="48A25948" w14:textId="2A4481D4" w:rsidR="00D16224" w:rsidRPr="000F5509" w:rsidRDefault="00EF2F00" w:rsidP="0054137E">
      <w:pPr>
        <w:pStyle w:val="ListParagraph"/>
        <w:numPr>
          <w:ilvl w:val="0"/>
          <w:numId w:val="27"/>
        </w:numPr>
        <w:ind w:left="426" w:hanging="426"/>
        <w:rPr>
          <w:rFonts w:asciiTheme="minorHAnsi" w:hAnsiTheme="minorHAnsi" w:cstheme="minorHAnsi"/>
          <w:szCs w:val="22"/>
        </w:rPr>
      </w:pPr>
      <w:r w:rsidRPr="000F5509">
        <w:rPr>
          <w:rFonts w:asciiTheme="minorHAnsi" w:hAnsiTheme="minorHAnsi" w:cstheme="minorHAnsi"/>
          <w:szCs w:val="22"/>
        </w:rPr>
        <w:t xml:space="preserve">APAC Members contribute to the prosperity of their economy and support balanced, inclusive, sustainable, </w:t>
      </w:r>
      <w:r w:rsidR="0046730C" w:rsidRPr="000F5509">
        <w:rPr>
          <w:rFonts w:asciiTheme="minorHAnsi" w:hAnsiTheme="minorHAnsi" w:cstheme="minorHAnsi"/>
          <w:szCs w:val="22"/>
        </w:rPr>
        <w:t>innovative,</w:t>
      </w:r>
      <w:r w:rsidRPr="000F5509">
        <w:rPr>
          <w:rFonts w:asciiTheme="minorHAnsi" w:hAnsiTheme="minorHAnsi" w:cstheme="minorHAnsi"/>
          <w:szCs w:val="22"/>
        </w:rPr>
        <w:t xml:space="preserve"> and secure growth.</w:t>
      </w:r>
    </w:p>
    <w:p w14:paraId="2E4D049A" w14:textId="77777777" w:rsidR="00D16224" w:rsidRPr="000F5509" w:rsidRDefault="00D16224" w:rsidP="0054137E">
      <w:pPr>
        <w:rPr>
          <w:rFonts w:asciiTheme="minorHAnsi" w:hAnsiTheme="minorHAnsi" w:cstheme="minorHAnsi"/>
          <w:szCs w:val="22"/>
        </w:rPr>
      </w:pPr>
    </w:p>
    <w:p w14:paraId="5AB67CD3" w14:textId="1CB11DF9" w:rsidR="007F565A" w:rsidRPr="00384A18" w:rsidRDefault="00384A18" w:rsidP="00384A18">
      <w:pPr>
        <w:pStyle w:val="Heading1"/>
        <w:rPr>
          <w:rFonts w:asciiTheme="minorHAnsi" w:hAnsiTheme="minorHAnsi" w:cstheme="minorHAnsi"/>
          <w:szCs w:val="22"/>
        </w:rPr>
      </w:pPr>
      <w:bookmarkStart w:id="11" w:name="_Toc126157972"/>
      <w:bookmarkStart w:id="12" w:name="_Toc223286612"/>
      <w:bookmarkStart w:id="13" w:name="_Toc229470694"/>
      <w:r w:rsidRPr="00384A18">
        <w:rPr>
          <w:rFonts w:asciiTheme="minorHAnsi" w:hAnsiTheme="minorHAnsi" w:cstheme="minorHAnsi"/>
          <w:color w:val="1F497D"/>
          <w:sz w:val="28"/>
          <w:szCs w:val="28"/>
          <w:lang w:eastAsia="ja-JP"/>
        </w:rPr>
        <w:t>APAC MISSION</w:t>
      </w:r>
      <w:bookmarkEnd w:id="11"/>
      <w:bookmarkEnd w:id="12"/>
      <w:r w:rsidRPr="00384A18">
        <w:rPr>
          <w:rFonts w:asciiTheme="minorHAnsi" w:hAnsiTheme="minorHAnsi" w:cstheme="minorHAnsi"/>
          <w:color w:val="1F497D" w:themeColor="text2"/>
          <w:szCs w:val="22"/>
          <w:lang w:eastAsia="ja-JP"/>
        </w:rPr>
        <w:t xml:space="preserve"> </w:t>
      </w:r>
      <w:r w:rsidR="007F565A" w:rsidRPr="00384A18">
        <w:rPr>
          <w:rFonts w:asciiTheme="minorHAnsi" w:hAnsiTheme="minorHAnsi" w:cstheme="minorHAnsi"/>
          <w:b w:val="0"/>
          <w:bCs/>
          <w:i/>
          <w:iCs/>
          <w:szCs w:val="22"/>
        </w:rPr>
        <w:t>(</w:t>
      </w:r>
      <w:r w:rsidR="0054137E" w:rsidRPr="00384A18">
        <w:rPr>
          <w:rFonts w:asciiTheme="minorHAnsi" w:hAnsiTheme="minorHAnsi" w:cstheme="minorHAnsi"/>
          <w:b w:val="0"/>
          <w:bCs/>
          <w:i/>
          <w:iCs/>
          <w:szCs w:val="22"/>
        </w:rPr>
        <w:t>w</w:t>
      </w:r>
      <w:r w:rsidR="007F565A" w:rsidRPr="00384A18">
        <w:rPr>
          <w:rFonts w:asciiTheme="minorHAnsi" w:hAnsiTheme="minorHAnsi" w:cstheme="minorHAnsi"/>
          <w:b w:val="0"/>
          <w:bCs/>
          <w:i/>
          <w:iCs/>
          <w:szCs w:val="22"/>
        </w:rPr>
        <w:t>hat APAC must do)</w:t>
      </w:r>
      <w:bookmarkEnd w:id="13"/>
    </w:p>
    <w:p w14:paraId="04B31F8E" w14:textId="14D9C69D" w:rsidR="00093997" w:rsidRDefault="00EF2F00" w:rsidP="0054137E">
      <w:pPr>
        <w:rPr>
          <w:rFonts w:asciiTheme="minorHAnsi" w:hAnsiTheme="minorHAnsi" w:cstheme="minorHAnsi"/>
          <w:szCs w:val="22"/>
        </w:rPr>
      </w:pPr>
      <w:r w:rsidRPr="000F5509">
        <w:rPr>
          <w:rFonts w:asciiTheme="minorHAnsi" w:hAnsiTheme="minorHAnsi" w:cstheme="minorHAnsi"/>
          <w:szCs w:val="22"/>
        </w:rPr>
        <w:t>To provide the network for the formal recognition of accreditation bodies and the harmonization of accreditation in the Asia</w:t>
      </w:r>
      <w:r w:rsidR="002473C4" w:rsidRPr="000F5509">
        <w:rPr>
          <w:rFonts w:asciiTheme="minorHAnsi" w:hAnsiTheme="minorHAnsi" w:cstheme="minorHAnsi"/>
          <w:szCs w:val="22"/>
        </w:rPr>
        <w:t xml:space="preserve"> </w:t>
      </w:r>
      <w:r w:rsidRPr="000F5509">
        <w:rPr>
          <w:rFonts w:asciiTheme="minorHAnsi" w:hAnsiTheme="minorHAnsi" w:cstheme="minorHAnsi"/>
          <w:szCs w:val="22"/>
        </w:rPr>
        <w:t>Pacific region.</w:t>
      </w:r>
    </w:p>
    <w:p w14:paraId="4A874B54" w14:textId="77777777" w:rsidR="0054137E" w:rsidRPr="000F5509" w:rsidRDefault="0054137E" w:rsidP="0054137E">
      <w:pPr>
        <w:rPr>
          <w:rFonts w:asciiTheme="minorHAnsi" w:hAnsiTheme="minorHAnsi" w:cstheme="minorHAnsi"/>
          <w:szCs w:val="22"/>
        </w:rPr>
      </w:pPr>
    </w:p>
    <w:p w14:paraId="6479EEDD" w14:textId="3DC01519" w:rsidR="00D31C5E" w:rsidRPr="000F5509" w:rsidRDefault="00D31C5E" w:rsidP="0054137E">
      <w:pPr>
        <w:pStyle w:val="ITISHeading1"/>
        <w:rPr>
          <w:rFonts w:asciiTheme="minorHAnsi" w:hAnsiTheme="minorHAnsi" w:cstheme="minorHAnsi"/>
          <w:color w:val="1F497D" w:themeColor="text2"/>
          <w:sz w:val="28"/>
          <w:szCs w:val="28"/>
          <w:lang w:eastAsia="ja-JP"/>
        </w:rPr>
      </w:pPr>
      <w:bookmarkStart w:id="14" w:name="_Toc229470695"/>
      <w:r w:rsidRPr="00313171">
        <w:rPr>
          <w:rFonts w:asciiTheme="minorHAnsi" w:hAnsiTheme="minorHAnsi" w:cstheme="minorHAnsi"/>
          <w:caps w:val="0"/>
          <w:color w:val="1F497D"/>
          <w:sz w:val="28"/>
          <w:szCs w:val="28"/>
          <w:lang w:eastAsia="ja-JP"/>
        </w:rPr>
        <w:t>STRATEGIC PURPOSE</w:t>
      </w:r>
      <w:r w:rsidR="00313171" w:rsidRPr="00313171">
        <w:rPr>
          <w:rFonts w:asciiTheme="minorHAnsi" w:hAnsiTheme="minorHAnsi" w:cstheme="minorHAnsi"/>
          <w:b w:val="0"/>
          <w:bCs/>
          <w:caps w:val="0"/>
          <w:lang w:eastAsia="ja-JP"/>
        </w:rPr>
        <w:t xml:space="preserve"> </w:t>
      </w:r>
      <w:r w:rsidR="00313171" w:rsidRPr="00313171">
        <w:rPr>
          <w:rFonts w:asciiTheme="minorHAnsi" w:hAnsiTheme="minorHAnsi" w:cstheme="minorHAnsi"/>
          <w:b w:val="0"/>
          <w:bCs/>
          <w:i/>
          <w:iCs/>
          <w:caps w:val="0"/>
        </w:rPr>
        <w:t>(the reason for APAC’s existence)</w:t>
      </w:r>
      <w:bookmarkEnd w:id="14"/>
    </w:p>
    <w:p w14:paraId="69DFEC0B" w14:textId="01A52A63" w:rsidR="00D31C5E" w:rsidRPr="000F5509" w:rsidRDefault="00D31C5E" w:rsidP="0054137E">
      <w:pPr>
        <w:rPr>
          <w:rFonts w:asciiTheme="minorHAnsi" w:hAnsiTheme="minorHAnsi" w:cstheme="minorHAnsi"/>
          <w:szCs w:val="22"/>
        </w:rPr>
      </w:pPr>
      <w:r w:rsidRPr="000F5509">
        <w:rPr>
          <w:rFonts w:asciiTheme="minorHAnsi" w:hAnsiTheme="minorHAnsi" w:cstheme="minorHAnsi"/>
          <w:szCs w:val="22"/>
        </w:rPr>
        <w:t>APAC’s strategic purpose is to provide formal recognition of accreditation bodies in the Asia Pacific region in order to facilitate the global acceptance of conformity assessment results from conformity assessment bodies that are accredited by APAC Full Members.</w:t>
      </w:r>
    </w:p>
    <w:p w14:paraId="6419D0A3" w14:textId="77777777" w:rsidR="00216D68" w:rsidRPr="000F5509" w:rsidRDefault="00216D68" w:rsidP="0054137E">
      <w:pPr>
        <w:rPr>
          <w:rFonts w:asciiTheme="minorHAnsi" w:hAnsiTheme="minorHAnsi" w:cstheme="minorHAnsi"/>
          <w:szCs w:val="22"/>
        </w:rPr>
      </w:pPr>
    </w:p>
    <w:p w14:paraId="7C05E991" w14:textId="3F54BC2C" w:rsidR="00C92BD7" w:rsidRPr="000F5509" w:rsidRDefault="00C92BD7" w:rsidP="0054137E">
      <w:pPr>
        <w:pStyle w:val="Heading1"/>
        <w:rPr>
          <w:rFonts w:asciiTheme="minorHAnsi" w:hAnsiTheme="minorHAnsi" w:cstheme="minorHAnsi"/>
          <w:color w:val="365F91" w:themeColor="accent1" w:themeShade="BF"/>
          <w:sz w:val="32"/>
          <w:szCs w:val="32"/>
        </w:rPr>
      </w:pPr>
      <w:bookmarkStart w:id="15" w:name="_Toc229470696"/>
      <w:r w:rsidRPr="000F5509">
        <w:rPr>
          <w:rFonts w:asciiTheme="minorHAnsi" w:hAnsiTheme="minorHAnsi" w:cstheme="minorHAnsi"/>
          <w:color w:val="365F91" w:themeColor="accent1" w:themeShade="BF"/>
          <w:sz w:val="28"/>
          <w:szCs w:val="24"/>
        </w:rPr>
        <w:t>STRATEGIC THRUSTS</w:t>
      </w:r>
      <w:bookmarkEnd w:id="15"/>
    </w:p>
    <w:p w14:paraId="3E15C4AF" w14:textId="03F1896F" w:rsidR="00C92BD7" w:rsidRPr="000F5509" w:rsidRDefault="00C92BD7" w:rsidP="0054137E">
      <w:pPr>
        <w:spacing w:after="220"/>
        <w:rPr>
          <w:rFonts w:asciiTheme="minorHAnsi" w:hAnsiTheme="minorHAnsi" w:cstheme="minorHAnsi"/>
          <w:szCs w:val="22"/>
        </w:rPr>
      </w:pPr>
      <w:r w:rsidRPr="000F5509">
        <w:rPr>
          <w:rFonts w:asciiTheme="minorHAnsi" w:hAnsiTheme="minorHAnsi" w:cstheme="minorHAnsi"/>
          <w:szCs w:val="22"/>
        </w:rPr>
        <w:t xml:space="preserve">APAC had previously identified three key Strategic Thrusts for the period 2023 - 2026 which </w:t>
      </w:r>
      <w:r w:rsidR="000F7E49" w:rsidRPr="000F5509">
        <w:rPr>
          <w:rFonts w:asciiTheme="minorHAnsi" w:hAnsiTheme="minorHAnsi" w:cstheme="minorHAnsi"/>
          <w:szCs w:val="22"/>
        </w:rPr>
        <w:t>were</w:t>
      </w:r>
      <w:r w:rsidRPr="000F5509">
        <w:rPr>
          <w:rFonts w:asciiTheme="minorHAnsi" w:hAnsiTheme="minorHAnsi" w:cstheme="minorHAnsi"/>
          <w:szCs w:val="22"/>
        </w:rPr>
        <w:t xml:space="preserve"> aligned with the Principal Objectives and remain relevant for the period 2027 - 2030.  The Strategic Thrusts provide focus for specific activities to help APAC achieve its ongoing goals; they are complementary to other activities and processes that are the ongoing basis for APAC’s existence.  There is no priority order for the three Strategic Thrusts</w:t>
      </w:r>
      <w:r w:rsidR="0025218D" w:rsidRPr="000F5509">
        <w:rPr>
          <w:rFonts w:asciiTheme="minorHAnsi" w:hAnsiTheme="minorHAnsi" w:cstheme="minorHAnsi"/>
          <w:szCs w:val="22"/>
        </w:rPr>
        <w:t>. E</w:t>
      </w:r>
      <w:r w:rsidRPr="000F5509">
        <w:rPr>
          <w:rFonts w:asciiTheme="minorHAnsi" w:hAnsiTheme="minorHAnsi" w:cstheme="minorHAnsi"/>
          <w:szCs w:val="22"/>
        </w:rPr>
        <w:t xml:space="preserve">ach </w:t>
      </w:r>
      <w:r w:rsidR="0025218D" w:rsidRPr="000F5509">
        <w:rPr>
          <w:rFonts w:asciiTheme="minorHAnsi" w:hAnsiTheme="minorHAnsi" w:cstheme="minorHAnsi"/>
          <w:szCs w:val="22"/>
        </w:rPr>
        <w:t xml:space="preserve">one </w:t>
      </w:r>
      <w:r w:rsidRPr="000F5509">
        <w:rPr>
          <w:rFonts w:asciiTheme="minorHAnsi" w:hAnsiTheme="minorHAnsi" w:cstheme="minorHAnsi"/>
          <w:szCs w:val="22"/>
        </w:rPr>
        <w:t xml:space="preserve">is important for APAC. </w:t>
      </w:r>
      <w:r w:rsidR="00F11594">
        <w:rPr>
          <w:rFonts w:asciiTheme="minorHAnsi" w:hAnsiTheme="minorHAnsi" w:cstheme="minorHAnsi"/>
          <w:szCs w:val="22"/>
        </w:rPr>
        <w:t>The Strategic Thrusts are:</w:t>
      </w:r>
    </w:p>
    <w:p w14:paraId="1E4576E2" w14:textId="77777777" w:rsidR="00F11594" w:rsidRPr="000F5509" w:rsidRDefault="00F11594" w:rsidP="00F11594">
      <w:pPr>
        <w:pStyle w:val="ListParagraph"/>
        <w:numPr>
          <w:ilvl w:val="0"/>
          <w:numId w:val="29"/>
        </w:numPr>
        <w:ind w:left="426" w:hanging="426"/>
        <w:rPr>
          <w:rFonts w:asciiTheme="minorHAnsi" w:hAnsiTheme="minorHAnsi" w:cstheme="minorHAnsi"/>
          <w:szCs w:val="22"/>
        </w:rPr>
      </w:pPr>
      <w:r w:rsidRPr="000F5509">
        <w:rPr>
          <w:rFonts w:asciiTheme="minorHAnsi" w:hAnsiTheme="minorHAnsi" w:cstheme="minorHAnsi"/>
          <w:szCs w:val="22"/>
        </w:rPr>
        <w:t>APAC to be at the forefront of accreditation practise internationally</w:t>
      </w:r>
      <w:r>
        <w:rPr>
          <w:rFonts w:asciiTheme="minorHAnsi" w:hAnsiTheme="minorHAnsi" w:cstheme="minorHAnsi"/>
          <w:szCs w:val="22"/>
        </w:rPr>
        <w:t>;</w:t>
      </w:r>
    </w:p>
    <w:p w14:paraId="69EE87C7" w14:textId="77777777" w:rsidR="00F11594" w:rsidRPr="000F5509" w:rsidRDefault="00F11594" w:rsidP="00F11594">
      <w:pPr>
        <w:ind w:left="426" w:hanging="426"/>
        <w:rPr>
          <w:rFonts w:asciiTheme="minorHAnsi" w:hAnsiTheme="minorHAnsi" w:cstheme="minorHAnsi"/>
          <w:szCs w:val="22"/>
        </w:rPr>
      </w:pPr>
    </w:p>
    <w:p w14:paraId="7EDBC8A9" w14:textId="3F463AFC" w:rsidR="00F11594" w:rsidRDefault="00F11594" w:rsidP="00F11594">
      <w:pPr>
        <w:pStyle w:val="ListParagraph"/>
        <w:numPr>
          <w:ilvl w:val="0"/>
          <w:numId w:val="29"/>
        </w:numPr>
        <w:ind w:left="426" w:hanging="426"/>
        <w:rPr>
          <w:rFonts w:asciiTheme="minorHAnsi" w:hAnsiTheme="minorHAnsi" w:cstheme="minorHAnsi"/>
          <w:szCs w:val="22"/>
        </w:rPr>
      </w:pPr>
      <w:r>
        <w:rPr>
          <w:rFonts w:asciiTheme="minorHAnsi" w:hAnsiTheme="minorHAnsi" w:cstheme="minorHAnsi"/>
          <w:szCs w:val="22"/>
        </w:rPr>
        <w:t>e</w:t>
      </w:r>
      <w:r w:rsidRPr="000F5509">
        <w:rPr>
          <w:rFonts w:asciiTheme="minorHAnsi" w:hAnsiTheme="minorHAnsi" w:cstheme="minorHAnsi"/>
          <w:szCs w:val="22"/>
        </w:rPr>
        <w:t>nsure APAC’s robustness</w:t>
      </w:r>
      <w:r>
        <w:rPr>
          <w:rFonts w:asciiTheme="minorHAnsi" w:hAnsiTheme="minorHAnsi" w:cstheme="minorHAnsi"/>
          <w:szCs w:val="22"/>
        </w:rPr>
        <w:t>;</w:t>
      </w:r>
    </w:p>
    <w:p w14:paraId="4CA85BCD" w14:textId="77777777" w:rsidR="00F11594" w:rsidRPr="00F11594" w:rsidRDefault="00F11594" w:rsidP="00F11594">
      <w:pPr>
        <w:rPr>
          <w:rFonts w:asciiTheme="minorHAnsi" w:hAnsiTheme="minorHAnsi" w:cstheme="minorHAnsi"/>
          <w:szCs w:val="22"/>
        </w:rPr>
      </w:pPr>
    </w:p>
    <w:p w14:paraId="2839DFF7" w14:textId="7FEF7400" w:rsidR="00C92BD7" w:rsidRPr="000F5509" w:rsidRDefault="00F11594" w:rsidP="0054137E">
      <w:pPr>
        <w:pStyle w:val="ListParagraph"/>
        <w:numPr>
          <w:ilvl w:val="0"/>
          <w:numId w:val="29"/>
        </w:numPr>
        <w:ind w:left="426" w:hanging="426"/>
        <w:rPr>
          <w:rFonts w:asciiTheme="minorHAnsi" w:hAnsiTheme="minorHAnsi" w:cstheme="minorHAnsi"/>
          <w:szCs w:val="22"/>
        </w:rPr>
      </w:pPr>
      <w:r>
        <w:rPr>
          <w:rFonts w:asciiTheme="minorHAnsi" w:hAnsiTheme="minorHAnsi" w:cstheme="minorHAnsi"/>
          <w:szCs w:val="22"/>
        </w:rPr>
        <w:t>d</w:t>
      </w:r>
      <w:r w:rsidR="00C92BD7" w:rsidRPr="000F5509">
        <w:rPr>
          <w:rFonts w:asciiTheme="minorHAnsi" w:hAnsiTheme="minorHAnsi" w:cstheme="minorHAnsi"/>
          <w:szCs w:val="22"/>
        </w:rPr>
        <w:t>evelop and implement a strategy that deepens and strengthens APAC’s engagement with key stakeholders and strategic partners</w:t>
      </w:r>
      <w:r>
        <w:rPr>
          <w:rFonts w:asciiTheme="minorHAnsi" w:hAnsiTheme="minorHAnsi" w:cstheme="minorHAnsi"/>
          <w:szCs w:val="22"/>
        </w:rPr>
        <w:t>.</w:t>
      </w:r>
    </w:p>
    <w:p w14:paraId="57F729FF" w14:textId="77777777" w:rsidR="00216D68" w:rsidRPr="000F5509" w:rsidRDefault="00216D68" w:rsidP="0054137E">
      <w:pPr>
        <w:ind w:left="426" w:hanging="426"/>
        <w:rPr>
          <w:rFonts w:asciiTheme="minorHAnsi" w:hAnsiTheme="minorHAnsi" w:cstheme="minorHAnsi"/>
          <w:szCs w:val="22"/>
        </w:rPr>
      </w:pPr>
    </w:p>
    <w:p w14:paraId="47EB0598" w14:textId="5E00970A" w:rsidR="00977402" w:rsidRPr="000F5509" w:rsidRDefault="00977402" w:rsidP="0054137E">
      <w:pPr>
        <w:rPr>
          <w:rFonts w:asciiTheme="minorHAnsi" w:hAnsiTheme="minorHAnsi" w:cstheme="minorHAnsi"/>
          <w:szCs w:val="22"/>
        </w:rPr>
      </w:pPr>
    </w:p>
    <w:p w14:paraId="0879D092" w14:textId="03BAF39C" w:rsidR="007C3011" w:rsidRPr="000F5509" w:rsidRDefault="00977402" w:rsidP="0054137E">
      <w:pPr>
        <w:pStyle w:val="ITISHeading1"/>
        <w:rPr>
          <w:rFonts w:asciiTheme="minorHAnsi" w:hAnsiTheme="minorHAnsi" w:cstheme="minorHAnsi"/>
          <w:caps w:val="0"/>
          <w:color w:val="1F497D" w:themeColor="text2"/>
          <w:sz w:val="28"/>
          <w:szCs w:val="28"/>
          <w:lang w:eastAsia="ja-JP"/>
        </w:rPr>
      </w:pPr>
      <w:bookmarkStart w:id="16" w:name="_Toc126157973"/>
      <w:bookmarkStart w:id="17" w:name="_Toc223286613"/>
      <w:bookmarkStart w:id="18" w:name="_Toc229470697"/>
      <w:r w:rsidRPr="000F5509">
        <w:rPr>
          <w:rFonts w:asciiTheme="minorHAnsi" w:hAnsiTheme="minorHAnsi" w:cstheme="minorHAnsi"/>
          <w:caps w:val="0"/>
          <w:color w:val="1F497D" w:themeColor="text2"/>
          <w:sz w:val="28"/>
          <w:szCs w:val="28"/>
          <w:lang w:eastAsia="ja-JP"/>
        </w:rPr>
        <w:t>STRATEG</w:t>
      </w:r>
      <w:r w:rsidR="00D445C6" w:rsidRPr="000F5509">
        <w:rPr>
          <w:rFonts w:asciiTheme="minorHAnsi" w:hAnsiTheme="minorHAnsi" w:cstheme="minorHAnsi"/>
          <w:caps w:val="0"/>
          <w:color w:val="1F497D" w:themeColor="text2"/>
          <w:sz w:val="28"/>
          <w:szCs w:val="28"/>
          <w:lang w:eastAsia="ja-JP"/>
        </w:rPr>
        <w:t>IC</w:t>
      </w:r>
      <w:r w:rsidRPr="000F5509">
        <w:rPr>
          <w:rFonts w:asciiTheme="minorHAnsi" w:hAnsiTheme="minorHAnsi" w:cstheme="minorHAnsi"/>
          <w:caps w:val="0"/>
          <w:color w:val="1F497D" w:themeColor="text2"/>
          <w:sz w:val="28"/>
          <w:szCs w:val="28"/>
          <w:lang w:eastAsia="ja-JP"/>
        </w:rPr>
        <w:t xml:space="preserve"> </w:t>
      </w:r>
      <w:r w:rsidR="00D445C6" w:rsidRPr="000F5509">
        <w:rPr>
          <w:rFonts w:asciiTheme="minorHAnsi" w:hAnsiTheme="minorHAnsi" w:cstheme="minorHAnsi"/>
          <w:caps w:val="0"/>
          <w:color w:val="1F497D"/>
          <w:sz w:val="28"/>
          <w:szCs w:val="28"/>
          <w:lang w:eastAsia="ja-JP"/>
        </w:rPr>
        <w:t>TH</w:t>
      </w:r>
      <w:r w:rsidR="0016738A" w:rsidRPr="000F5509">
        <w:rPr>
          <w:rFonts w:asciiTheme="minorHAnsi" w:hAnsiTheme="minorHAnsi" w:cstheme="minorHAnsi"/>
          <w:caps w:val="0"/>
          <w:color w:val="1F497D"/>
          <w:sz w:val="28"/>
          <w:szCs w:val="28"/>
          <w:lang w:eastAsia="ja-JP"/>
        </w:rPr>
        <w:t>EMES</w:t>
      </w:r>
      <w:r w:rsidR="00D445C6" w:rsidRPr="000F5509">
        <w:rPr>
          <w:rFonts w:asciiTheme="minorHAnsi" w:hAnsiTheme="minorHAnsi" w:cstheme="minorHAnsi"/>
          <w:caps w:val="0"/>
          <w:color w:val="1F497D"/>
          <w:sz w:val="28"/>
          <w:szCs w:val="28"/>
          <w:lang w:eastAsia="ja-JP"/>
        </w:rPr>
        <w:t xml:space="preserve"> 20</w:t>
      </w:r>
      <w:r w:rsidR="002E1629" w:rsidRPr="000F5509">
        <w:rPr>
          <w:rFonts w:asciiTheme="minorHAnsi" w:hAnsiTheme="minorHAnsi" w:cstheme="minorHAnsi"/>
          <w:caps w:val="0"/>
          <w:color w:val="1F497D"/>
          <w:sz w:val="28"/>
          <w:szCs w:val="28"/>
          <w:lang w:eastAsia="ja-JP"/>
        </w:rPr>
        <w:t>27</w:t>
      </w:r>
      <w:r w:rsidR="00D445C6" w:rsidRPr="000F5509">
        <w:rPr>
          <w:rFonts w:asciiTheme="minorHAnsi" w:hAnsiTheme="minorHAnsi" w:cstheme="minorHAnsi"/>
          <w:caps w:val="0"/>
          <w:color w:val="1F497D"/>
          <w:sz w:val="28"/>
          <w:szCs w:val="28"/>
          <w:lang w:eastAsia="ja-JP"/>
        </w:rPr>
        <w:t xml:space="preserve"> - 20</w:t>
      </w:r>
      <w:bookmarkEnd w:id="16"/>
      <w:r w:rsidR="002E1629" w:rsidRPr="000F5509">
        <w:rPr>
          <w:rFonts w:asciiTheme="minorHAnsi" w:hAnsiTheme="minorHAnsi" w:cstheme="minorHAnsi"/>
          <w:caps w:val="0"/>
          <w:color w:val="1F497D"/>
          <w:sz w:val="28"/>
          <w:szCs w:val="28"/>
          <w:lang w:eastAsia="ja-JP"/>
        </w:rPr>
        <w:t>3</w:t>
      </w:r>
      <w:r w:rsidR="002E1629" w:rsidRPr="000F5509">
        <w:rPr>
          <w:rFonts w:asciiTheme="minorHAnsi" w:hAnsiTheme="minorHAnsi" w:cstheme="minorHAnsi"/>
          <w:caps w:val="0"/>
          <w:color w:val="1F497D" w:themeColor="text2"/>
          <w:sz w:val="28"/>
          <w:szCs w:val="28"/>
          <w:lang w:eastAsia="ja-JP"/>
        </w:rPr>
        <w:t>0</w:t>
      </w:r>
      <w:bookmarkEnd w:id="17"/>
      <w:bookmarkEnd w:id="18"/>
    </w:p>
    <w:p w14:paraId="12331408" w14:textId="018C252E" w:rsidR="0016738A" w:rsidRPr="000F5509" w:rsidRDefault="00AB353A" w:rsidP="0054137E">
      <w:pPr>
        <w:rPr>
          <w:rFonts w:ascii="Calibri" w:hAnsi="Calibri" w:cs="Calibri"/>
        </w:rPr>
      </w:pPr>
      <w:r w:rsidRPr="000F5509">
        <w:rPr>
          <w:rFonts w:ascii="Calibri" w:hAnsi="Calibri" w:cs="Calibri"/>
        </w:rPr>
        <w:t>T</w:t>
      </w:r>
      <w:r w:rsidR="00647535" w:rsidRPr="000F5509">
        <w:rPr>
          <w:rFonts w:ascii="Calibri" w:hAnsi="Calibri" w:cs="Calibri"/>
        </w:rPr>
        <w:t xml:space="preserve">he Principal Objectives listed in the APAC Constitution </w:t>
      </w:r>
      <w:r w:rsidR="00F34BE1" w:rsidRPr="000F5509">
        <w:rPr>
          <w:rFonts w:ascii="Calibri" w:hAnsi="Calibri" w:cs="Calibri"/>
        </w:rPr>
        <w:t>provide</w:t>
      </w:r>
      <w:r w:rsidR="00647535" w:rsidRPr="000F5509">
        <w:rPr>
          <w:rFonts w:ascii="Calibri" w:hAnsi="Calibri" w:cs="Calibri"/>
        </w:rPr>
        <w:t xml:space="preserve"> APAC </w:t>
      </w:r>
      <w:r w:rsidR="00F34BE1" w:rsidRPr="000F5509">
        <w:rPr>
          <w:rFonts w:ascii="Calibri" w:hAnsi="Calibri" w:cs="Calibri"/>
        </w:rPr>
        <w:t>with top-level ongoing goals</w:t>
      </w:r>
      <w:r w:rsidR="00221FBF" w:rsidRPr="000F5509">
        <w:rPr>
          <w:rFonts w:ascii="Calibri" w:hAnsi="Calibri" w:cs="Calibri"/>
        </w:rPr>
        <w:t>.</w:t>
      </w:r>
      <w:bookmarkStart w:id="19" w:name="_Hlk216703199"/>
      <w:r w:rsidR="00216D68" w:rsidRPr="000F5509">
        <w:rPr>
          <w:rFonts w:ascii="Calibri" w:hAnsi="Calibri" w:cs="Calibri"/>
        </w:rPr>
        <w:t xml:space="preserve"> </w:t>
      </w:r>
      <w:r w:rsidR="00062852" w:rsidRPr="000F5509">
        <w:rPr>
          <w:rFonts w:ascii="Calibri" w:hAnsi="Calibri" w:cs="Calibri"/>
        </w:rPr>
        <w:t xml:space="preserve">APAC has identified four Strategic Themes to focus on going forward for the period 2027 – 2030. </w:t>
      </w:r>
      <w:r w:rsidR="00F11594">
        <w:rPr>
          <w:rFonts w:ascii="Calibri" w:hAnsi="Calibri" w:cs="Calibri"/>
        </w:rPr>
        <w:t>These are:</w:t>
      </w:r>
    </w:p>
    <w:p w14:paraId="10574EF9" w14:textId="77777777" w:rsidR="001E4465" w:rsidRPr="000F5509" w:rsidRDefault="001E4465" w:rsidP="0054137E">
      <w:pPr>
        <w:rPr>
          <w:rFonts w:asciiTheme="minorHAnsi" w:hAnsiTheme="minorHAnsi" w:cstheme="minorHAnsi"/>
          <w:b/>
          <w:bCs/>
          <w:i/>
          <w:iCs/>
          <w:szCs w:val="22"/>
        </w:rPr>
      </w:pPr>
    </w:p>
    <w:p w14:paraId="6B990C84" w14:textId="61082B91" w:rsidR="001E4465" w:rsidRPr="000F5509" w:rsidRDefault="001E4465" w:rsidP="0054137E">
      <w:pPr>
        <w:spacing w:after="160" w:line="278" w:lineRule="auto"/>
        <w:jc w:val="left"/>
        <w:rPr>
          <w:rFonts w:ascii="Calibri" w:hAnsi="Calibri" w:cs="Calibri"/>
          <w:b/>
          <w:bCs/>
          <w:color w:val="1F497D"/>
          <w:szCs w:val="22"/>
        </w:rPr>
      </w:pPr>
      <w:r w:rsidRPr="000F5509">
        <w:rPr>
          <w:rFonts w:ascii="Calibri" w:hAnsi="Calibri" w:cs="Calibri"/>
          <w:b/>
          <w:bCs/>
          <w:color w:val="1F497D"/>
          <w:szCs w:val="22"/>
        </w:rPr>
        <w:t>Theme 1: Technical Excellence and Capacity Building</w:t>
      </w:r>
      <w:r w:rsidR="00505955" w:rsidRPr="000F5509">
        <w:rPr>
          <w:rFonts w:ascii="Calibri" w:hAnsi="Calibri" w:cs="Calibri"/>
          <w:b/>
          <w:bCs/>
          <w:color w:val="1F497D"/>
          <w:szCs w:val="22"/>
        </w:rPr>
        <w:t xml:space="preserve"> – “Empower, Elevate, Expand”</w:t>
      </w:r>
    </w:p>
    <w:p w14:paraId="4397CB62" w14:textId="77777777" w:rsidR="00505955" w:rsidRPr="000F5509" w:rsidRDefault="00505955" w:rsidP="00F11594">
      <w:pPr>
        <w:pStyle w:val="ListParagraph"/>
        <w:numPr>
          <w:ilvl w:val="0"/>
          <w:numId w:val="30"/>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Maintain rigorous MRA processes and technical excellence</w:t>
      </w:r>
    </w:p>
    <w:p w14:paraId="316243F2" w14:textId="6C58403B" w:rsidR="00505955" w:rsidRPr="000F5509" w:rsidRDefault="00505955" w:rsidP="00F11594">
      <w:pPr>
        <w:pStyle w:val="ListParagraph"/>
        <w:numPr>
          <w:ilvl w:val="0"/>
          <w:numId w:val="30"/>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Enhance knowledge and competence development</w:t>
      </w:r>
    </w:p>
    <w:p w14:paraId="29919F03" w14:textId="44DAD47C" w:rsidR="00505955" w:rsidRPr="000F5509" w:rsidRDefault="00505955" w:rsidP="00F11594">
      <w:pPr>
        <w:pStyle w:val="ListParagraph"/>
        <w:numPr>
          <w:ilvl w:val="0"/>
          <w:numId w:val="30"/>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Implement continuous</w:t>
      </w:r>
      <w:r w:rsidR="008D42C6" w:rsidRPr="000F5509">
        <w:rPr>
          <w:rFonts w:asciiTheme="minorHAnsi" w:hAnsiTheme="minorHAnsi" w:cstheme="minorHAnsi"/>
          <w:szCs w:val="22"/>
        </w:rPr>
        <w:t xml:space="preserve"> and</w:t>
      </w:r>
      <w:r w:rsidRPr="000F5509">
        <w:rPr>
          <w:rFonts w:asciiTheme="minorHAnsi" w:hAnsiTheme="minorHAnsi" w:cstheme="minorHAnsi"/>
          <w:szCs w:val="22"/>
        </w:rPr>
        <w:t xml:space="preserve"> targeted training to raise technical standards</w:t>
      </w:r>
    </w:p>
    <w:p w14:paraId="41EA41C3" w14:textId="0BFDFAF7" w:rsidR="001E4465" w:rsidRPr="000F5509" w:rsidRDefault="00505955" w:rsidP="00F11594">
      <w:pPr>
        <w:pStyle w:val="ListParagraph"/>
        <w:numPr>
          <w:ilvl w:val="0"/>
          <w:numId w:val="30"/>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Build capacity for niche and emerging areas</w:t>
      </w:r>
    </w:p>
    <w:p w14:paraId="029F3216" w14:textId="3E33B734" w:rsidR="001E4465" w:rsidRPr="000F5509" w:rsidRDefault="001E4465" w:rsidP="0054137E">
      <w:pPr>
        <w:spacing w:after="160" w:line="278" w:lineRule="auto"/>
        <w:jc w:val="left"/>
        <w:rPr>
          <w:rFonts w:ascii="Calibri" w:hAnsi="Calibri" w:cs="Calibri"/>
          <w:b/>
          <w:bCs/>
          <w:color w:val="1F497D"/>
          <w:szCs w:val="22"/>
        </w:rPr>
      </w:pPr>
      <w:r w:rsidRPr="000F5509">
        <w:rPr>
          <w:rFonts w:ascii="Calibri" w:hAnsi="Calibri" w:cs="Calibri"/>
          <w:b/>
          <w:bCs/>
          <w:color w:val="1F497D"/>
          <w:szCs w:val="22"/>
        </w:rPr>
        <w:lastRenderedPageBreak/>
        <w:t>Theme 2: Digital Transformation and Innovation</w:t>
      </w:r>
      <w:r w:rsidR="00505955" w:rsidRPr="000F5509">
        <w:rPr>
          <w:rFonts w:ascii="Calibri" w:hAnsi="Calibri" w:cs="Calibri"/>
          <w:b/>
          <w:bCs/>
          <w:color w:val="1F497D"/>
          <w:szCs w:val="22"/>
        </w:rPr>
        <w:t xml:space="preserve"> – “Transform Today, Thrive Tomorrow”</w:t>
      </w:r>
    </w:p>
    <w:p w14:paraId="73077B6F" w14:textId="53D2D5B1" w:rsidR="00505955" w:rsidRPr="000F5509" w:rsidRDefault="00505955" w:rsidP="004901DD">
      <w:pPr>
        <w:pStyle w:val="ListParagraph"/>
        <w:numPr>
          <w:ilvl w:val="0"/>
          <w:numId w:val="31"/>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Advance digitali</w:t>
      </w:r>
      <w:r w:rsidR="0025218D" w:rsidRPr="000F5509">
        <w:rPr>
          <w:rFonts w:asciiTheme="minorHAnsi" w:hAnsiTheme="minorHAnsi" w:cstheme="minorHAnsi"/>
          <w:szCs w:val="22"/>
        </w:rPr>
        <w:t>z</w:t>
      </w:r>
      <w:r w:rsidRPr="000F5509">
        <w:rPr>
          <w:rFonts w:asciiTheme="minorHAnsi" w:hAnsiTheme="minorHAnsi" w:cstheme="minorHAnsi"/>
          <w:szCs w:val="22"/>
        </w:rPr>
        <w:t>ation and technology adoption</w:t>
      </w:r>
    </w:p>
    <w:p w14:paraId="01175248" w14:textId="77777777" w:rsidR="00505955" w:rsidRPr="000F5509" w:rsidRDefault="00505955" w:rsidP="004901DD">
      <w:pPr>
        <w:pStyle w:val="ListParagraph"/>
        <w:numPr>
          <w:ilvl w:val="0"/>
          <w:numId w:val="31"/>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Operationalize AI integration, implementation, and continual monitoring</w:t>
      </w:r>
    </w:p>
    <w:p w14:paraId="76BC387E" w14:textId="77777777" w:rsidR="00505955" w:rsidRPr="000F5509" w:rsidRDefault="00505955" w:rsidP="004901DD">
      <w:pPr>
        <w:pStyle w:val="ListParagraph"/>
        <w:numPr>
          <w:ilvl w:val="0"/>
          <w:numId w:val="31"/>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Modernize systems and improve efficiency</w:t>
      </w:r>
    </w:p>
    <w:p w14:paraId="536E1021" w14:textId="27E043D0" w:rsidR="001E4465" w:rsidRPr="000F5509" w:rsidRDefault="00505955" w:rsidP="004901DD">
      <w:pPr>
        <w:pStyle w:val="ListParagraph"/>
        <w:numPr>
          <w:ilvl w:val="0"/>
          <w:numId w:val="31"/>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Foster technological agility and competitiveness</w:t>
      </w:r>
    </w:p>
    <w:p w14:paraId="16C295E6" w14:textId="709C7B51" w:rsidR="001E4465" w:rsidRPr="000F5509" w:rsidRDefault="001E4465" w:rsidP="0054137E">
      <w:pPr>
        <w:spacing w:after="160" w:line="278" w:lineRule="auto"/>
        <w:jc w:val="left"/>
        <w:rPr>
          <w:rFonts w:ascii="Calibri" w:hAnsi="Calibri" w:cs="Calibri"/>
          <w:b/>
          <w:bCs/>
          <w:color w:val="1F497D"/>
          <w:szCs w:val="22"/>
        </w:rPr>
      </w:pPr>
      <w:r w:rsidRPr="000F5509">
        <w:rPr>
          <w:rFonts w:ascii="Calibri" w:hAnsi="Calibri" w:cs="Calibri"/>
          <w:b/>
          <w:bCs/>
          <w:color w:val="1F497D"/>
          <w:szCs w:val="22"/>
        </w:rPr>
        <w:t>Theme 3: Stakeholder Engagement and Communication</w:t>
      </w:r>
      <w:r w:rsidR="00505955" w:rsidRPr="000F5509">
        <w:rPr>
          <w:rFonts w:ascii="Calibri" w:hAnsi="Calibri" w:cs="Calibri"/>
          <w:b/>
          <w:bCs/>
          <w:color w:val="1F497D"/>
          <w:szCs w:val="22"/>
        </w:rPr>
        <w:t xml:space="preserve"> – “Collaborate, Communicate, Co-Create”</w:t>
      </w:r>
    </w:p>
    <w:p w14:paraId="70233E41" w14:textId="60A02546" w:rsidR="00505955" w:rsidRPr="000F5509" w:rsidRDefault="00505955" w:rsidP="004901DD">
      <w:pPr>
        <w:pStyle w:val="ListParagraph"/>
        <w:numPr>
          <w:ilvl w:val="0"/>
          <w:numId w:val="32"/>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 xml:space="preserve">Increase external stakeholder visibility and </w:t>
      </w:r>
      <w:r w:rsidR="008D42C6" w:rsidRPr="000F5509">
        <w:rPr>
          <w:rFonts w:asciiTheme="minorHAnsi" w:hAnsiTheme="minorHAnsi" w:cstheme="minorHAnsi"/>
          <w:szCs w:val="22"/>
        </w:rPr>
        <w:t xml:space="preserve">build </w:t>
      </w:r>
      <w:r w:rsidRPr="000F5509">
        <w:rPr>
          <w:rFonts w:asciiTheme="minorHAnsi" w:hAnsiTheme="minorHAnsi" w:cstheme="minorHAnsi"/>
          <w:szCs w:val="22"/>
        </w:rPr>
        <w:t>awareness</w:t>
      </w:r>
    </w:p>
    <w:p w14:paraId="13182B9E" w14:textId="77777777" w:rsidR="00505955" w:rsidRPr="000F5509" w:rsidRDefault="00505955" w:rsidP="004901DD">
      <w:pPr>
        <w:pStyle w:val="ListParagraph"/>
        <w:numPr>
          <w:ilvl w:val="0"/>
          <w:numId w:val="32"/>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Implement effective communication strategies</w:t>
      </w:r>
    </w:p>
    <w:p w14:paraId="214E045F" w14:textId="4B7A928F" w:rsidR="00505955" w:rsidRPr="000F5509" w:rsidRDefault="00505955" w:rsidP="004901DD">
      <w:pPr>
        <w:pStyle w:val="ListParagraph"/>
        <w:numPr>
          <w:ilvl w:val="0"/>
          <w:numId w:val="32"/>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Maintain recognition and reliance from users and government</w:t>
      </w:r>
      <w:r w:rsidR="00E832AF" w:rsidRPr="000F5509">
        <w:rPr>
          <w:rFonts w:asciiTheme="minorHAnsi" w:hAnsiTheme="minorHAnsi" w:cstheme="minorHAnsi"/>
          <w:szCs w:val="22"/>
        </w:rPr>
        <w:t>s</w:t>
      </w:r>
    </w:p>
    <w:p w14:paraId="490A7E49" w14:textId="77777777" w:rsidR="00505955" w:rsidRPr="000F5509" w:rsidRDefault="00505955" w:rsidP="004901DD">
      <w:pPr>
        <w:pStyle w:val="ListParagraph"/>
        <w:numPr>
          <w:ilvl w:val="0"/>
          <w:numId w:val="32"/>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Strengthen outreach and relationship management</w:t>
      </w:r>
    </w:p>
    <w:p w14:paraId="34E6A546" w14:textId="77777777" w:rsidR="001E4465" w:rsidRPr="000F5509" w:rsidRDefault="001E4465" w:rsidP="0054137E">
      <w:pPr>
        <w:pStyle w:val="ListParagraph"/>
        <w:ind w:left="0"/>
        <w:rPr>
          <w:rFonts w:ascii="Calibri" w:hAnsi="Calibri" w:cs="Calibri"/>
          <w:szCs w:val="22"/>
        </w:rPr>
      </w:pPr>
    </w:p>
    <w:p w14:paraId="0F5F329E" w14:textId="0E280246" w:rsidR="001E4465" w:rsidRPr="000F5509" w:rsidRDefault="001E4465" w:rsidP="0054137E">
      <w:pPr>
        <w:spacing w:after="160" w:line="278" w:lineRule="auto"/>
        <w:jc w:val="left"/>
        <w:rPr>
          <w:rFonts w:ascii="Calibri" w:hAnsi="Calibri" w:cs="Calibri"/>
          <w:b/>
          <w:bCs/>
          <w:color w:val="1F497D"/>
          <w:szCs w:val="22"/>
        </w:rPr>
      </w:pPr>
      <w:r w:rsidRPr="000F5509">
        <w:rPr>
          <w:rFonts w:ascii="Calibri" w:hAnsi="Calibri" w:cs="Calibri"/>
          <w:b/>
          <w:bCs/>
          <w:color w:val="1F497D"/>
          <w:szCs w:val="22"/>
        </w:rPr>
        <w:t>Theme 4: Organisational Resilience and Governance</w:t>
      </w:r>
      <w:r w:rsidR="00505955" w:rsidRPr="000F5509">
        <w:rPr>
          <w:rFonts w:ascii="Calibri" w:hAnsi="Calibri" w:cs="Calibri"/>
          <w:b/>
          <w:bCs/>
          <w:color w:val="1F497D"/>
          <w:szCs w:val="22"/>
        </w:rPr>
        <w:t xml:space="preserve"> – “Leadership </w:t>
      </w:r>
      <w:r w:rsidR="000F7E49" w:rsidRPr="000F5509">
        <w:rPr>
          <w:rFonts w:ascii="Calibri" w:hAnsi="Calibri" w:cs="Calibri"/>
          <w:b/>
          <w:bCs/>
          <w:color w:val="1F497D"/>
          <w:szCs w:val="22"/>
        </w:rPr>
        <w:t>T</w:t>
      </w:r>
      <w:r w:rsidR="00505955" w:rsidRPr="000F5509">
        <w:rPr>
          <w:rFonts w:ascii="Calibri" w:hAnsi="Calibri" w:cs="Calibri"/>
          <w:b/>
          <w:bCs/>
          <w:color w:val="1F497D"/>
          <w:szCs w:val="22"/>
        </w:rPr>
        <w:t xml:space="preserve">hat </w:t>
      </w:r>
      <w:r w:rsidR="000F7E49" w:rsidRPr="000F5509">
        <w:rPr>
          <w:rFonts w:ascii="Calibri" w:hAnsi="Calibri" w:cs="Calibri"/>
          <w:b/>
          <w:bCs/>
          <w:color w:val="1F497D"/>
          <w:szCs w:val="22"/>
        </w:rPr>
        <w:t>L</w:t>
      </w:r>
      <w:r w:rsidR="00505955" w:rsidRPr="000F5509">
        <w:rPr>
          <w:rFonts w:ascii="Calibri" w:hAnsi="Calibri" w:cs="Calibri"/>
          <w:b/>
          <w:bCs/>
          <w:color w:val="1F497D"/>
          <w:szCs w:val="22"/>
        </w:rPr>
        <w:t>ifts All”</w:t>
      </w:r>
    </w:p>
    <w:p w14:paraId="3CCCC811" w14:textId="77777777" w:rsidR="00505955" w:rsidRPr="000F5509" w:rsidRDefault="00505955" w:rsidP="004901DD">
      <w:pPr>
        <w:pStyle w:val="ListParagraph"/>
        <w:numPr>
          <w:ilvl w:val="0"/>
          <w:numId w:val="33"/>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Strengthen internal governance structures</w:t>
      </w:r>
    </w:p>
    <w:p w14:paraId="17240C72" w14:textId="5DEF8CE9" w:rsidR="00505955" w:rsidRPr="000F5509" w:rsidRDefault="00505955" w:rsidP="004901DD">
      <w:pPr>
        <w:pStyle w:val="ListParagraph"/>
        <w:numPr>
          <w:ilvl w:val="0"/>
          <w:numId w:val="33"/>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Ensure adequate resourc</w:t>
      </w:r>
      <w:r w:rsidR="008D42C6" w:rsidRPr="000F5509">
        <w:rPr>
          <w:rFonts w:asciiTheme="minorHAnsi" w:hAnsiTheme="minorHAnsi" w:cstheme="minorHAnsi"/>
          <w:szCs w:val="22"/>
        </w:rPr>
        <w:t>es</w:t>
      </w:r>
      <w:r w:rsidRPr="000F5509">
        <w:rPr>
          <w:rFonts w:asciiTheme="minorHAnsi" w:hAnsiTheme="minorHAnsi" w:cstheme="minorHAnsi"/>
          <w:szCs w:val="22"/>
        </w:rPr>
        <w:t xml:space="preserve"> (human capital, ICT, membership)</w:t>
      </w:r>
    </w:p>
    <w:p w14:paraId="5CFE23D7" w14:textId="77777777" w:rsidR="00505955" w:rsidRPr="000F5509" w:rsidRDefault="00505955" w:rsidP="004901DD">
      <w:pPr>
        <w:pStyle w:val="ListParagraph"/>
        <w:numPr>
          <w:ilvl w:val="0"/>
          <w:numId w:val="33"/>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Maintain financial viability and organisational reputation</w:t>
      </w:r>
    </w:p>
    <w:p w14:paraId="1CB1D250" w14:textId="77777777" w:rsidR="00505955" w:rsidRPr="000F5509" w:rsidRDefault="00505955" w:rsidP="004901DD">
      <w:pPr>
        <w:pStyle w:val="ListParagraph"/>
        <w:numPr>
          <w:ilvl w:val="0"/>
          <w:numId w:val="33"/>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Monitor risk management practices (particularly geopolitical risks)</w:t>
      </w:r>
    </w:p>
    <w:p w14:paraId="6CDE0D6B" w14:textId="0206B25A" w:rsidR="00505955" w:rsidRPr="000F5509" w:rsidRDefault="00505955" w:rsidP="004901DD">
      <w:pPr>
        <w:pStyle w:val="ListParagraph"/>
        <w:numPr>
          <w:ilvl w:val="0"/>
          <w:numId w:val="33"/>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 xml:space="preserve">Advance operational excellence and </w:t>
      </w:r>
      <w:r w:rsidR="008D42C6" w:rsidRPr="000F5509">
        <w:rPr>
          <w:rFonts w:asciiTheme="minorHAnsi" w:hAnsiTheme="minorHAnsi" w:cstheme="minorHAnsi"/>
          <w:szCs w:val="22"/>
        </w:rPr>
        <w:t xml:space="preserve">plan for </w:t>
      </w:r>
      <w:r w:rsidRPr="000F5509">
        <w:rPr>
          <w:rFonts w:asciiTheme="minorHAnsi" w:hAnsiTheme="minorHAnsi" w:cstheme="minorHAnsi"/>
          <w:szCs w:val="22"/>
        </w:rPr>
        <w:t>future leadership</w:t>
      </w:r>
    </w:p>
    <w:p w14:paraId="2A51D7DB" w14:textId="77777777" w:rsidR="00505955" w:rsidRPr="000F5509" w:rsidRDefault="00505955" w:rsidP="004901DD">
      <w:pPr>
        <w:pStyle w:val="ListParagraph"/>
        <w:numPr>
          <w:ilvl w:val="0"/>
          <w:numId w:val="33"/>
        </w:numPr>
        <w:spacing w:after="160" w:line="278" w:lineRule="auto"/>
        <w:ind w:left="426" w:hanging="426"/>
        <w:jc w:val="left"/>
        <w:rPr>
          <w:rFonts w:asciiTheme="minorHAnsi" w:hAnsiTheme="minorHAnsi" w:cstheme="minorHAnsi"/>
          <w:szCs w:val="22"/>
        </w:rPr>
      </w:pPr>
      <w:r w:rsidRPr="000F5509">
        <w:rPr>
          <w:rFonts w:asciiTheme="minorHAnsi" w:hAnsiTheme="minorHAnsi" w:cstheme="minorHAnsi"/>
          <w:szCs w:val="22"/>
        </w:rPr>
        <w:t>Enhance APAC’s communications activities.</w:t>
      </w:r>
    </w:p>
    <w:p w14:paraId="27924727" w14:textId="788BEDB7" w:rsidR="00270C80" w:rsidRPr="000F5509" w:rsidRDefault="00270C80" w:rsidP="0054137E">
      <w:pPr>
        <w:pStyle w:val="ITISHeading1"/>
        <w:rPr>
          <w:rFonts w:asciiTheme="minorHAnsi" w:hAnsiTheme="minorHAnsi" w:cstheme="minorHAnsi"/>
          <w:caps w:val="0"/>
          <w:color w:val="1F497D" w:themeColor="text2"/>
          <w:sz w:val="28"/>
          <w:szCs w:val="28"/>
          <w:lang w:eastAsia="ja-JP"/>
        </w:rPr>
      </w:pPr>
      <w:bookmarkStart w:id="20" w:name="_Toc126157974"/>
      <w:bookmarkStart w:id="21" w:name="_Toc223286614"/>
      <w:bookmarkStart w:id="22" w:name="_Toc229470698"/>
      <w:bookmarkEnd w:id="19"/>
      <w:r w:rsidRPr="000F5509">
        <w:rPr>
          <w:rFonts w:asciiTheme="minorHAnsi" w:hAnsiTheme="minorHAnsi" w:cstheme="minorHAnsi"/>
          <w:caps w:val="0"/>
          <w:color w:val="1F497D" w:themeColor="text2"/>
          <w:sz w:val="28"/>
          <w:szCs w:val="28"/>
          <w:lang w:eastAsia="ja-JP"/>
        </w:rPr>
        <w:t>STRATEGIC OBJECTIVES</w:t>
      </w:r>
      <w:bookmarkEnd w:id="20"/>
      <w:bookmarkEnd w:id="21"/>
      <w:r w:rsidR="00F06A95" w:rsidRPr="000F5509">
        <w:rPr>
          <w:rFonts w:asciiTheme="minorHAnsi" w:hAnsiTheme="minorHAnsi" w:cstheme="minorHAnsi"/>
          <w:caps w:val="0"/>
          <w:color w:val="1F497D" w:themeColor="text2"/>
          <w:sz w:val="28"/>
          <w:szCs w:val="28"/>
          <w:lang w:eastAsia="ja-JP"/>
        </w:rPr>
        <w:t xml:space="preserve"> 2027 - 2030</w:t>
      </w:r>
      <w:bookmarkEnd w:id="22"/>
    </w:p>
    <w:p w14:paraId="394A0100" w14:textId="6D313BF7" w:rsidR="00587EA9" w:rsidRPr="000F5509" w:rsidRDefault="007C38CC" w:rsidP="0054137E">
      <w:pPr>
        <w:spacing w:after="220"/>
        <w:rPr>
          <w:rFonts w:asciiTheme="minorHAnsi" w:hAnsiTheme="minorHAnsi" w:cstheme="minorHAnsi"/>
          <w:szCs w:val="22"/>
        </w:rPr>
      </w:pPr>
      <w:r w:rsidRPr="000F5509">
        <w:rPr>
          <w:rFonts w:asciiTheme="minorHAnsi" w:hAnsiTheme="minorHAnsi" w:cstheme="minorHAnsi"/>
          <w:szCs w:val="22"/>
        </w:rPr>
        <w:t xml:space="preserve">To achieve the </w:t>
      </w:r>
      <w:r w:rsidR="00E333CA" w:rsidRPr="000F5509">
        <w:rPr>
          <w:rFonts w:asciiTheme="minorHAnsi" w:hAnsiTheme="minorHAnsi" w:cstheme="minorHAnsi"/>
          <w:szCs w:val="22"/>
        </w:rPr>
        <w:t>four</w:t>
      </w:r>
      <w:r w:rsidRPr="000F5509">
        <w:rPr>
          <w:rFonts w:asciiTheme="minorHAnsi" w:hAnsiTheme="minorHAnsi" w:cstheme="minorHAnsi"/>
          <w:szCs w:val="22"/>
        </w:rPr>
        <w:t xml:space="preserve"> Strategic Th</w:t>
      </w:r>
      <w:r w:rsidR="00E333CA" w:rsidRPr="000F5509">
        <w:rPr>
          <w:rFonts w:asciiTheme="minorHAnsi" w:hAnsiTheme="minorHAnsi" w:cstheme="minorHAnsi"/>
          <w:szCs w:val="22"/>
        </w:rPr>
        <w:t>emes</w:t>
      </w:r>
      <w:r w:rsidRPr="000F5509">
        <w:rPr>
          <w:rFonts w:asciiTheme="minorHAnsi" w:hAnsiTheme="minorHAnsi" w:cstheme="minorHAnsi"/>
          <w:szCs w:val="22"/>
        </w:rPr>
        <w:t xml:space="preserve">, </w:t>
      </w:r>
      <w:r w:rsidR="00D8676B" w:rsidRPr="000F5509">
        <w:rPr>
          <w:rFonts w:asciiTheme="minorHAnsi" w:hAnsiTheme="minorHAnsi" w:cstheme="minorHAnsi"/>
          <w:szCs w:val="22"/>
        </w:rPr>
        <w:t xml:space="preserve">eight </w:t>
      </w:r>
      <w:r w:rsidRPr="000F5509">
        <w:rPr>
          <w:rFonts w:asciiTheme="minorHAnsi" w:hAnsiTheme="minorHAnsi" w:cstheme="minorHAnsi"/>
          <w:szCs w:val="22"/>
        </w:rPr>
        <w:t xml:space="preserve">Strategic Objectives </w:t>
      </w:r>
      <w:r w:rsidR="00902AD9" w:rsidRPr="000F5509">
        <w:rPr>
          <w:rFonts w:asciiTheme="minorHAnsi" w:hAnsiTheme="minorHAnsi" w:cstheme="minorHAnsi"/>
          <w:szCs w:val="22"/>
        </w:rPr>
        <w:t xml:space="preserve">and nineteen Operational Activities </w:t>
      </w:r>
      <w:r w:rsidRPr="000F5509">
        <w:rPr>
          <w:rFonts w:asciiTheme="minorHAnsi" w:hAnsiTheme="minorHAnsi" w:cstheme="minorHAnsi"/>
          <w:szCs w:val="22"/>
        </w:rPr>
        <w:t>have been identified</w:t>
      </w:r>
      <w:r w:rsidR="002C08A9" w:rsidRPr="000F5509">
        <w:rPr>
          <w:rFonts w:asciiTheme="minorHAnsi" w:hAnsiTheme="minorHAnsi" w:cstheme="minorHAnsi"/>
          <w:szCs w:val="22"/>
        </w:rPr>
        <w:t xml:space="preserve"> for the period </w:t>
      </w:r>
      <w:r w:rsidR="00D8676B" w:rsidRPr="000F5509">
        <w:rPr>
          <w:rFonts w:asciiTheme="minorHAnsi" w:hAnsiTheme="minorHAnsi" w:cstheme="minorHAnsi"/>
          <w:szCs w:val="22"/>
        </w:rPr>
        <w:t xml:space="preserve">2027 </w:t>
      </w:r>
      <w:r w:rsidR="002C08A9" w:rsidRPr="000F5509">
        <w:rPr>
          <w:rFonts w:asciiTheme="minorHAnsi" w:hAnsiTheme="minorHAnsi" w:cstheme="minorHAnsi"/>
          <w:szCs w:val="22"/>
        </w:rPr>
        <w:t xml:space="preserve">- </w:t>
      </w:r>
      <w:r w:rsidR="00D8676B" w:rsidRPr="000F5509">
        <w:rPr>
          <w:rFonts w:asciiTheme="minorHAnsi" w:hAnsiTheme="minorHAnsi" w:cstheme="minorHAnsi"/>
          <w:szCs w:val="22"/>
        </w:rPr>
        <w:t>2030</w:t>
      </w:r>
      <w:r w:rsidRPr="000F5509">
        <w:rPr>
          <w:rFonts w:asciiTheme="minorHAnsi" w:hAnsiTheme="minorHAnsi" w:cstheme="minorHAnsi"/>
          <w:szCs w:val="22"/>
        </w:rPr>
        <w:t xml:space="preserve">. </w:t>
      </w:r>
      <w:r w:rsidR="002C08A9" w:rsidRPr="000F5509">
        <w:rPr>
          <w:rFonts w:asciiTheme="minorHAnsi" w:hAnsiTheme="minorHAnsi" w:cstheme="minorHAnsi"/>
          <w:szCs w:val="22"/>
        </w:rPr>
        <w:t xml:space="preserve"> </w:t>
      </w:r>
    </w:p>
    <w:p w14:paraId="6F27E3FE" w14:textId="517AC054" w:rsidR="00F213B5" w:rsidRPr="000F5509" w:rsidRDefault="003F6680" w:rsidP="0054137E">
      <w:pPr>
        <w:spacing w:after="220"/>
        <w:rPr>
          <w:rFonts w:asciiTheme="minorHAnsi" w:hAnsiTheme="minorHAnsi" w:cstheme="minorHAnsi"/>
          <w:szCs w:val="22"/>
        </w:rPr>
      </w:pPr>
      <w:r w:rsidRPr="000F5509">
        <w:rPr>
          <w:rFonts w:asciiTheme="minorHAnsi" w:hAnsiTheme="minorHAnsi" w:cstheme="minorHAnsi"/>
          <w:szCs w:val="22"/>
        </w:rPr>
        <w:t xml:space="preserve">Operational Activities, </w:t>
      </w:r>
      <w:r w:rsidR="00587EA9" w:rsidRPr="000F5509">
        <w:rPr>
          <w:rFonts w:asciiTheme="minorHAnsi" w:hAnsiTheme="minorHAnsi" w:cstheme="minorHAnsi"/>
          <w:szCs w:val="22"/>
        </w:rPr>
        <w:t>Responsibilities</w:t>
      </w:r>
      <w:r w:rsidRPr="000F5509">
        <w:rPr>
          <w:rFonts w:asciiTheme="minorHAnsi" w:hAnsiTheme="minorHAnsi" w:cstheme="minorHAnsi"/>
          <w:szCs w:val="22"/>
        </w:rPr>
        <w:t>, Timeline/Completion, and Measures</w:t>
      </w:r>
      <w:r w:rsidR="00587EA9" w:rsidRPr="000F5509">
        <w:rPr>
          <w:rFonts w:asciiTheme="minorHAnsi" w:hAnsiTheme="minorHAnsi" w:cstheme="minorHAnsi"/>
          <w:szCs w:val="22"/>
        </w:rPr>
        <w:t xml:space="preserve"> for the achievement of the Strategic Objectives </w:t>
      </w:r>
      <w:r w:rsidRPr="000F5509">
        <w:rPr>
          <w:rFonts w:asciiTheme="minorHAnsi" w:hAnsiTheme="minorHAnsi" w:cstheme="minorHAnsi"/>
          <w:szCs w:val="22"/>
        </w:rPr>
        <w:t>have been identified</w:t>
      </w:r>
      <w:r w:rsidR="002F7C66" w:rsidRPr="000F5509">
        <w:rPr>
          <w:rFonts w:asciiTheme="minorHAnsi" w:hAnsiTheme="minorHAnsi" w:cstheme="minorHAnsi"/>
          <w:szCs w:val="22"/>
        </w:rPr>
        <w:t xml:space="preserve"> by</w:t>
      </w:r>
      <w:r w:rsidR="00587EA9" w:rsidRPr="000F5509">
        <w:rPr>
          <w:rFonts w:asciiTheme="minorHAnsi" w:hAnsiTheme="minorHAnsi" w:cstheme="minorHAnsi"/>
          <w:szCs w:val="22"/>
        </w:rPr>
        <w:t xml:space="preserve"> the Executive Committee so that APAC Committees can incorporate the necessary activity into their </w:t>
      </w:r>
      <w:r w:rsidR="006C56B0" w:rsidRPr="000F5509">
        <w:rPr>
          <w:rFonts w:asciiTheme="minorHAnsi" w:hAnsiTheme="minorHAnsi" w:cstheme="minorHAnsi"/>
          <w:szCs w:val="22"/>
        </w:rPr>
        <w:t>annual Work Plans and Budgets</w:t>
      </w:r>
      <w:r w:rsidR="00587EA9" w:rsidRPr="000F5509">
        <w:rPr>
          <w:rFonts w:asciiTheme="minorHAnsi" w:hAnsiTheme="minorHAnsi" w:cstheme="minorHAnsi"/>
          <w:szCs w:val="22"/>
        </w:rPr>
        <w:t>.  It should be noted that</w:t>
      </w:r>
      <w:r w:rsidR="00605645" w:rsidRPr="000F5509">
        <w:rPr>
          <w:rFonts w:asciiTheme="minorHAnsi" w:hAnsiTheme="minorHAnsi" w:cstheme="minorHAnsi"/>
          <w:szCs w:val="22"/>
        </w:rPr>
        <w:t xml:space="preserve"> the </w:t>
      </w:r>
      <w:r w:rsidR="007C38CC" w:rsidRPr="000F5509">
        <w:rPr>
          <w:rFonts w:asciiTheme="minorHAnsi" w:hAnsiTheme="minorHAnsi" w:cstheme="minorHAnsi"/>
          <w:szCs w:val="22"/>
        </w:rPr>
        <w:t>effort required to meet these Strategic Objectives may be split across different bodies within APAC and some of the Objectives may contribute to more tha</w:t>
      </w:r>
      <w:r w:rsidR="002C08A9" w:rsidRPr="000F5509">
        <w:rPr>
          <w:rFonts w:asciiTheme="minorHAnsi" w:hAnsiTheme="minorHAnsi" w:cstheme="minorHAnsi"/>
          <w:szCs w:val="22"/>
        </w:rPr>
        <w:t>n</w:t>
      </w:r>
      <w:r w:rsidR="007C38CC" w:rsidRPr="000F5509">
        <w:rPr>
          <w:rFonts w:asciiTheme="minorHAnsi" w:hAnsiTheme="minorHAnsi" w:cstheme="minorHAnsi"/>
          <w:szCs w:val="22"/>
        </w:rPr>
        <w:t xml:space="preserve"> one Strategic </w:t>
      </w:r>
      <w:r w:rsidR="0025218D" w:rsidRPr="000F5509">
        <w:rPr>
          <w:rFonts w:asciiTheme="minorHAnsi" w:hAnsiTheme="minorHAnsi" w:cstheme="minorHAnsi"/>
          <w:szCs w:val="22"/>
        </w:rPr>
        <w:t xml:space="preserve">Theme or </w:t>
      </w:r>
      <w:r w:rsidR="007C38CC" w:rsidRPr="000F5509">
        <w:rPr>
          <w:rFonts w:asciiTheme="minorHAnsi" w:hAnsiTheme="minorHAnsi" w:cstheme="minorHAnsi"/>
          <w:szCs w:val="22"/>
        </w:rPr>
        <w:t>Thrust.</w:t>
      </w:r>
      <w:r w:rsidR="00415DEB" w:rsidRPr="000F5509">
        <w:rPr>
          <w:rFonts w:asciiTheme="minorHAnsi" w:hAnsiTheme="minorHAnsi" w:cstheme="minorHAnsi"/>
          <w:szCs w:val="22"/>
        </w:rPr>
        <w:t xml:space="preserve"> </w:t>
      </w:r>
    </w:p>
    <w:p w14:paraId="13C30719" w14:textId="5544F513" w:rsidR="00086BCB" w:rsidRPr="000F5509" w:rsidRDefault="00086BCB" w:rsidP="0054137E">
      <w:pPr>
        <w:spacing w:after="220"/>
        <w:rPr>
          <w:rFonts w:asciiTheme="minorHAnsi" w:hAnsiTheme="minorHAnsi" w:cstheme="minorHAnsi"/>
          <w:szCs w:val="22"/>
        </w:rPr>
      </w:pPr>
      <w:r w:rsidRPr="000F5509">
        <w:rPr>
          <w:rFonts w:asciiTheme="minorHAnsi" w:hAnsiTheme="minorHAnsi" w:cstheme="minorHAnsi"/>
          <w:szCs w:val="22"/>
        </w:rPr>
        <w:t>Progress in the achievement of the Strategic Objectives</w:t>
      </w:r>
      <w:r w:rsidR="003F6680" w:rsidRPr="000F5509">
        <w:rPr>
          <w:rFonts w:asciiTheme="minorHAnsi" w:hAnsiTheme="minorHAnsi" w:cstheme="minorHAnsi"/>
          <w:szCs w:val="22"/>
        </w:rPr>
        <w:t>, Operational Activities, and Measures</w:t>
      </w:r>
      <w:r w:rsidRPr="000F5509">
        <w:rPr>
          <w:rFonts w:asciiTheme="minorHAnsi" w:hAnsiTheme="minorHAnsi" w:cstheme="minorHAnsi"/>
          <w:szCs w:val="22"/>
        </w:rPr>
        <w:t xml:space="preserve"> will be reviewed </w:t>
      </w:r>
      <w:r w:rsidR="003F6680" w:rsidRPr="000F5509">
        <w:rPr>
          <w:rFonts w:asciiTheme="minorHAnsi" w:hAnsiTheme="minorHAnsi" w:cstheme="minorHAnsi"/>
          <w:szCs w:val="22"/>
        </w:rPr>
        <w:t xml:space="preserve">and updated at least annually </w:t>
      </w:r>
      <w:r w:rsidRPr="000F5509">
        <w:rPr>
          <w:rFonts w:asciiTheme="minorHAnsi" w:hAnsiTheme="minorHAnsi" w:cstheme="minorHAnsi"/>
          <w:szCs w:val="22"/>
        </w:rPr>
        <w:t>by the Executive Committee.</w:t>
      </w:r>
    </w:p>
    <w:p w14:paraId="3BB35C59" w14:textId="17528F02" w:rsidR="00281D9C" w:rsidRPr="000F5509" w:rsidRDefault="003F6680" w:rsidP="0054137E">
      <w:pPr>
        <w:spacing w:after="220"/>
        <w:rPr>
          <w:rFonts w:asciiTheme="minorHAnsi" w:hAnsiTheme="minorHAnsi" w:cstheme="minorHAnsi"/>
          <w:szCs w:val="22"/>
        </w:rPr>
      </w:pPr>
      <w:r w:rsidRPr="000F5509">
        <w:rPr>
          <w:rFonts w:asciiTheme="minorHAnsi" w:hAnsiTheme="minorHAnsi" w:cstheme="minorHAnsi"/>
          <w:szCs w:val="22"/>
        </w:rPr>
        <w:t xml:space="preserve">Details on the </w:t>
      </w:r>
      <w:r w:rsidR="00605645" w:rsidRPr="000F5509">
        <w:rPr>
          <w:rFonts w:asciiTheme="minorHAnsi" w:hAnsiTheme="minorHAnsi" w:cstheme="minorHAnsi"/>
          <w:szCs w:val="22"/>
        </w:rPr>
        <w:t>APAC’s Strategic Objectives</w:t>
      </w:r>
      <w:r w:rsidR="0025218D" w:rsidRPr="000F5509">
        <w:rPr>
          <w:rFonts w:asciiTheme="minorHAnsi" w:hAnsiTheme="minorHAnsi" w:cstheme="minorHAnsi"/>
          <w:szCs w:val="22"/>
        </w:rPr>
        <w:t>, Operational Activities, Responsibilities, Timeline</w:t>
      </w:r>
      <w:r w:rsidR="00B564B1" w:rsidRPr="000F5509">
        <w:rPr>
          <w:rFonts w:asciiTheme="minorHAnsi" w:hAnsiTheme="minorHAnsi" w:cstheme="minorHAnsi"/>
          <w:szCs w:val="22"/>
        </w:rPr>
        <w:t>s</w:t>
      </w:r>
      <w:r w:rsidR="0025218D" w:rsidRPr="000F5509">
        <w:rPr>
          <w:rFonts w:asciiTheme="minorHAnsi" w:hAnsiTheme="minorHAnsi" w:cstheme="minorHAnsi"/>
          <w:szCs w:val="22"/>
        </w:rPr>
        <w:t xml:space="preserve"> and Measures</w:t>
      </w:r>
      <w:r w:rsidR="00605645" w:rsidRPr="000F5509">
        <w:rPr>
          <w:rFonts w:asciiTheme="minorHAnsi" w:hAnsiTheme="minorHAnsi" w:cstheme="minorHAnsi"/>
          <w:szCs w:val="22"/>
        </w:rPr>
        <w:t xml:space="preserve"> for the period </w:t>
      </w:r>
      <w:r w:rsidRPr="000F5509">
        <w:rPr>
          <w:rFonts w:asciiTheme="minorHAnsi" w:hAnsiTheme="minorHAnsi" w:cstheme="minorHAnsi"/>
          <w:szCs w:val="22"/>
        </w:rPr>
        <w:t xml:space="preserve">2027 </w:t>
      </w:r>
      <w:r w:rsidR="00605645" w:rsidRPr="000F5509">
        <w:rPr>
          <w:rFonts w:asciiTheme="minorHAnsi" w:hAnsiTheme="minorHAnsi" w:cstheme="minorHAnsi"/>
          <w:szCs w:val="22"/>
        </w:rPr>
        <w:t xml:space="preserve">– </w:t>
      </w:r>
      <w:r w:rsidRPr="000F5509">
        <w:rPr>
          <w:rFonts w:asciiTheme="minorHAnsi" w:hAnsiTheme="minorHAnsi" w:cstheme="minorHAnsi"/>
          <w:szCs w:val="22"/>
        </w:rPr>
        <w:t xml:space="preserve">2030 </w:t>
      </w:r>
      <w:r w:rsidR="00605645" w:rsidRPr="000F5509">
        <w:rPr>
          <w:rFonts w:asciiTheme="minorHAnsi" w:hAnsiTheme="minorHAnsi" w:cstheme="minorHAnsi"/>
          <w:szCs w:val="22"/>
        </w:rPr>
        <w:t>are</w:t>
      </w:r>
      <w:r w:rsidR="00281D9C" w:rsidRPr="000F5509">
        <w:rPr>
          <w:rFonts w:asciiTheme="minorHAnsi" w:hAnsiTheme="minorHAnsi" w:cstheme="minorHAnsi"/>
          <w:szCs w:val="22"/>
        </w:rPr>
        <w:t xml:space="preserve"> included in Annex A.</w:t>
      </w:r>
    </w:p>
    <w:p w14:paraId="174361C1" w14:textId="77777777" w:rsidR="00874EF0" w:rsidRPr="000F5509" w:rsidRDefault="00874EF0" w:rsidP="0073057C">
      <w:pPr>
        <w:rPr>
          <w:rFonts w:asciiTheme="minorHAnsi" w:hAnsiTheme="minorHAnsi" w:cstheme="minorHAnsi"/>
          <w:b/>
          <w:bCs/>
          <w:szCs w:val="22"/>
        </w:rPr>
      </w:pPr>
      <w:bookmarkStart w:id="23" w:name="_Hlk214303692"/>
    </w:p>
    <w:p w14:paraId="5880CE34" w14:textId="77777777" w:rsidR="00281D9C" w:rsidRPr="000F5509" w:rsidRDefault="00281D9C" w:rsidP="0073057C">
      <w:pPr>
        <w:pStyle w:val="ITISHeading1"/>
        <w:rPr>
          <w:rFonts w:asciiTheme="minorHAnsi" w:hAnsiTheme="minorHAnsi" w:cstheme="minorHAnsi"/>
          <w:color w:val="1F497D" w:themeColor="text2"/>
          <w:sz w:val="28"/>
          <w:szCs w:val="28"/>
          <w:lang w:eastAsia="ja-JP"/>
        </w:rPr>
      </w:pPr>
      <w:bookmarkStart w:id="24" w:name="_Toc5376555"/>
      <w:bookmarkStart w:id="25" w:name="_Toc126157975"/>
      <w:bookmarkStart w:id="26" w:name="_Toc223286615"/>
      <w:bookmarkStart w:id="27" w:name="_Toc229470699"/>
      <w:bookmarkEnd w:id="23"/>
      <w:r w:rsidRPr="000F5509">
        <w:rPr>
          <w:rFonts w:asciiTheme="minorHAnsi" w:hAnsiTheme="minorHAnsi" w:cstheme="minorHAnsi"/>
          <w:color w:val="1F497D" w:themeColor="text2"/>
          <w:sz w:val="28"/>
          <w:szCs w:val="28"/>
          <w:lang w:eastAsia="ja-JP"/>
        </w:rPr>
        <w:t>AMENDMENT TABLE</w:t>
      </w:r>
      <w:bookmarkEnd w:id="24"/>
      <w:bookmarkEnd w:id="25"/>
      <w:bookmarkEnd w:id="26"/>
      <w:bookmarkEnd w:id="27"/>
    </w:p>
    <w:p w14:paraId="60738F7C" w14:textId="5FF37F51" w:rsidR="00281D9C" w:rsidRPr="000F5509" w:rsidRDefault="00281D9C" w:rsidP="004F1850">
      <w:pPr>
        <w:spacing w:after="220"/>
        <w:ind w:left="709" w:hanging="709"/>
        <w:rPr>
          <w:rFonts w:asciiTheme="minorHAnsi" w:eastAsia="Times New Roman" w:hAnsiTheme="minorHAnsi" w:cstheme="minorHAnsi"/>
          <w:szCs w:val="22"/>
          <w:lang w:eastAsia="en-AU"/>
        </w:rPr>
      </w:pPr>
      <w:r w:rsidRPr="000F5509">
        <w:rPr>
          <w:rFonts w:asciiTheme="minorHAnsi" w:eastAsia="Times New Roman" w:hAnsiTheme="minorHAnsi" w:cstheme="minorHAnsi"/>
          <w:szCs w:val="22"/>
          <w:lang w:eastAsia="en-AU"/>
        </w:rPr>
        <w:t>This table provides a summary of the changes to the document with this issue.</w:t>
      </w:r>
    </w:p>
    <w:tbl>
      <w:tblPr>
        <w:tblStyle w:val="TableGrid1"/>
        <w:tblW w:w="5000" w:type="pct"/>
        <w:tblCellMar>
          <w:top w:w="57" w:type="dxa"/>
          <w:bottom w:w="57" w:type="dxa"/>
        </w:tblCellMar>
        <w:tblLook w:val="04A0" w:firstRow="1" w:lastRow="0" w:firstColumn="1" w:lastColumn="0" w:noHBand="0" w:noVBand="1"/>
      </w:tblPr>
      <w:tblGrid>
        <w:gridCol w:w="1250"/>
        <w:gridCol w:w="1034"/>
        <w:gridCol w:w="6735"/>
      </w:tblGrid>
      <w:tr w:rsidR="00281D9C" w:rsidRPr="000F5509" w14:paraId="3DE5C794" w14:textId="77777777" w:rsidTr="004901DD">
        <w:trPr>
          <w:trHeight w:val="25"/>
        </w:trPr>
        <w:tc>
          <w:tcPr>
            <w:tcW w:w="693" w:type="pct"/>
          </w:tcPr>
          <w:p w14:paraId="4C5465C8" w14:textId="77777777" w:rsidR="00281D9C" w:rsidRPr="000F5509" w:rsidRDefault="00281D9C" w:rsidP="0073057C">
            <w:pPr>
              <w:tabs>
                <w:tab w:val="left" w:pos="1080"/>
                <w:tab w:val="left" w:pos="1276"/>
              </w:tabs>
              <w:jc w:val="center"/>
              <w:rPr>
                <w:rFonts w:asciiTheme="minorHAnsi" w:hAnsiTheme="minorHAnsi" w:cstheme="minorHAnsi"/>
                <w:b/>
                <w:sz w:val="20"/>
                <w:lang w:eastAsia="en-AU"/>
              </w:rPr>
            </w:pPr>
            <w:r w:rsidRPr="000F5509">
              <w:rPr>
                <w:rFonts w:asciiTheme="minorHAnsi" w:hAnsiTheme="minorHAnsi" w:cstheme="minorHAnsi"/>
                <w:b/>
                <w:sz w:val="20"/>
                <w:lang w:eastAsia="en-AU"/>
              </w:rPr>
              <w:t>Date</w:t>
            </w:r>
          </w:p>
        </w:tc>
        <w:tc>
          <w:tcPr>
            <w:tcW w:w="573" w:type="pct"/>
          </w:tcPr>
          <w:p w14:paraId="5CD18C69" w14:textId="77777777" w:rsidR="00281D9C" w:rsidRPr="000F5509" w:rsidRDefault="00281D9C" w:rsidP="0073057C">
            <w:pPr>
              <w:tabs>
                <w:tab w:val="left" w:pos="1080"/>
                <w:tab w:val="left" w:pos="1276"/>
              </w:tabs>
              <w:jc w:val="center"/>
              <w:rPr>
                <w:rFonts w:asciiTheme="minorHAnsi" w:hAnsiTheme="minorHAnsi" w:cstheme="minorHAnsi"/>
                <w:b/>
                <w:sz w:val="20"/>
                <w:lang w:eastAsia="en-AU"/>
              </w:rPr>
            </w:pPr>
            <w:r w:rsidRPr="000F5509">
              <w:rPr>
                <w:rFonts w:asciiTheme="minorHAnsi" w:hAnsiTheme="minorHAnsi" w:cstheme="minorHAnsi"/>
                <w:b/>
                <w:sz w:val="20"/>
                <w:lang w:eastAsia="en-AU"/>
              </w:rPr>
              <w:t>Section(s)</w:t>
            </w:r>
          </w:p>
        </w:tc>
        <w:tc>
          <w:tcPr>
            <w:tcW w:w="3734" w:type="pct"/>
          </w:tcPr>
          <w:p w14:paraId="6E04816B" w14:textId="77777777" w:rsidR="00281D9C" w:rsidRPr="000F5509" w:rsidRDefault="00281D9C" w:rsidP="0073057C">
            <w:pPr>
              <w:tabs>
                <w:tab w:val="left" w:pos="1080"/>
                <w:tab w:val="left" w:pos="1276"/>
              </w:tabs>
              <w:rPr>
                <w:rFonts w:asciiTheme="minorHAnsi" w:hAnsiTheme="minorHAnsi" w:cstheme="minorHAnsi"/>
                <w:b/>
                <w:sz w:val="20"/>
                <w:lang w:eastAsia="en-AU"/>
              </w:rPr>
            </w:pPr>
            <w:r w:rsidRPr="000F5509">
              <w:rPr>
                <w:rFonts w:asciiTheme="minorHAnsi" w:hAnsiTheme="minorHAnsi" w:cstheme="minorHAnsi"/>
                <w:b/>
                <w:sz w:val="20"/>
                <w:lang w:eastAsia="en-AU"/>
              </w:rPr>
              <w:t>Amendment(s)</w:t>
            </w:r>
          </w:p>
        </w:tc>
      </w:tr>
      <w:tr w:rsidR="001109A8" w:rsidRPr="000F5509" w14:paraId="05727816" w14:textId="77777777" w:rsidTr="004901DD">
        <w:trPr>
          <w:trHeight w:val="25"/>
        </w:trPr>
        <w:tc>
          <w:tcPr>
            <w:tcW w:w="693" w:type="pct"/>
          </w:tcPr>
          <w:p w14:paraId="1771E7ED" w14:textId="56D6B479" w:rsidR="001109A8" w:rsidRPr="000F5509" w:rsidRDefault="001109A8" w:rsidP="0073057C">
            <w:pPr>
              <w:tabs>
                <w:tab w:val="left" w:pos="1080"/>
                <w:tab w:val="left" w:pos="1276"/>
              </w:tabs>
              <w:jc w:val="center"/>
              <w:rPr>
                <w:rFonts w:asciiTheme="minorHAnsi" w:hAnsiTheme="minorHAnsi" w:cstheme="minorHAnsi"/>
                <w:bCs/>
                <w:sz w:val="20"/>
                <w:lang w:eastAsia="en-AU"/>
              </w:rPr>
            </w:pPr>
          </w:p>
        </w:tc>
        <w:tc>
          <w:tcPr>
            <w:tcW w:w="573" w:type="pct"/>
          </w:tcPr>
          <w:p w14:paraId="07DB311D" w14:textId="16F1D720" w:rsidR="001109A8" w:rsidRPr="000F5509" w:rsidRDefault="001109A8" w:rsidP="0073057C">
            <w:pPr>
              <w:tabs>
                <w:tab w:val="left" w:pos="1080"/>
                <w:tab w:val="left" w:pos="1276"/>
              </w:tabs>
              <w:jc w:val="center"/>
              <w:rPr>
                <w:rFonts w:asciiTheme="minorHAnsi" w:hAnsiTheme="minorHAnsi" w:cstheme="minorHAnsi"/>
                <w:bCs/>
                <w:sz w:val="20"/>
                <w:lang w:eastAsia="en-AU"/>
              </w:rPr>
            </w:pPr>
          </w:p>
        </w:tc>
        <w:tc>
          <w:tcPr>
            <w:tcW w:w="3734" w:type="pct"/>
          </w:tcPr>
          <w:p w14:paraId="7EF7D9FB" w14:textId="079C6C42" w:rsidR="001109A8" w:rsidRPr="000F5509" w:rsidRDefault="001109A8" w:rsidP="0073057C">
            <w:pPr>
              <w:tabs>
                <w:tab w:val="left" w:pos="1080"/>
                <w:tab w:val="left" w:pos="1276"/>
              </w:tabs>
              <w:rPr>
                <w:rFonts w:asciiTheme="minorHAnsi" w:hAnsiTheme="minorHAnsi" w:cstheme="minorHAnsi"/>
                <w:bCs/>
                <w:sz w:val="20"/>
                <w:lang w:eastAsia="en-AU"/>
              </w:rPr>
            </w:pPr>
          </w:p>
        </w:tc>
      </w:tr>
      <w:tr w:rsidR="00281D9C" w:rsidRPr="000F5509" w14:paraId="32C06208" w14:textId="77777777" w:rsidTr="004901DD">
        <w:trPr>
          <w:trHeight w:val="25"/>
        </w:trPr>
        <w:tc>
          <w:tcPr>
            <w:tcW w:w="693" w:type="pct"/>
          </w:tcPr>
          <w:p w14:paraId="33264D36" w14:textId="51F0D5EE" w:rsidR="00281D9C" w:rsidRPr="000F5509" w:rsidRDefault="006C76C6" w:rsidP="0073057C">
            <w:pPr>
              <w:tabs>
                <w:tab w:val="left" w:pos="1080"/>
                <w:tab w:val="left" w:pos="1276"/>
              </w:tabs>
              <w:jc w:val="center"/>
              <w:rPr>
                <w:rFonts w:asciiTheme="minorHAnsi" w:hAnsiTheme="minorHAnsi" w:cstheme="minorHAnsi"/>
                <w:bCs/>
                <w:sz w:val="20"/>
                <w:lang w:eastAsia="en-AU"/>
              </w:rPr>
            </w:pPr>
            <w:r>
              <w:rPr>
                <w:rFonts w:asciiTheme="minorHAnsi" w:hAnsiTheme="minorHAnsi" w:cstheme="minorHAnsi"/>
                <w:bCs/>
                <w:sz w:val="20"/>
                <w:lang w:eastAsia="en-AU"/>
              </w:rPr>
              <w:t>2026-05-</w:t>
            </w:r>
            <w:r w:rsidR="0054137E">
              <w:rPr>
                <w:rFonts w:asciiTheme="minorHAnsi" w:hAnsiTheme="minorHAnsi" w:cstheme="minorHAnsi"/>
                <w:bCs/>
                <w:sz w:val="20"/>
                <w:lang w:eastAsia="en-AU"/>
              </w:rPr>
              <w:t>11</w:t>
            </w:r>
          </w:p>
        </w:tc>
        <w:tc>
          <w:tcPr>
            <w:tcW w:w="573" w:type="pct"/>
          </w:tcPr>
          <w:p w14:paraId="5F6CDF4A" w14:textId="0E1B2DB4" w:rsidR="00281D9C" w:rsidRPr="000F5509" w:rsidRDefault="006C76C6" w:rsidP="0073057C">
            <w:pPr>
              <w:tabs>
                <w:tab w:val="left" w:pos="1080"/>
                <w:tab w:val="left" w:pos="1276"/>
              </w:tabs>
              <w:jc w:val="center"/>
              <w:rPr>
                <w:rFonts w:asciiTheme="minorHAnsi" w:hAnsiTheme="minorHAnsi" w:cstheme="minorHAnsi"/>
                <w:bCs/>
                <w:sz w:val="20"/>
                <w:lang w:eastAsia="en-AU"/>
              </w:rPr>
            </w:pPr>
            <w:r>
              <w:rPr>
                <w:rFonts w:asciiTheme="minorHAnsi" w:hAnsiTheme="minorHAnsi" w:cstheme="minorHAnsi"/>
                <w:bCs/>
                <w:sz w:val="20"/>
                <w:lang w:eastAsia="en-AU"/>
              </w:rPr>
              <w:t>All</w:t>
            </w:r>
          </w:p>
        </w:tc>
        <w:tc>
          <w:tcPr>
            <w:tcW w:w="3734" w:type="pct"/>
          </w:tcPr>
          <w:p w14:paraId="6EBF0F71" w14:textId="1C117092" w:rsidR="00281D9C" w:rsidRPr="000F5509" w:rsidRDefault="006C76C6" w:rsidP="0073057C">
            <w:pPr>
              <w:tabs>
                <w:tab w:val="left" w:pos="1080"/>
                <w:tab w:val="left" w:pos="1276"/>
              </w:tabs>
              <w:rPr>
                <w:rFonts w:asciiTheme="minorHAnsi" w:hAnsiTheme="minorHAnsi" w:cstheme="minorHAnsi"/>
                <w:bCs/>
                <w:sz w:val="20"/>
                <w:lang w:eastAsia="en-AU"/>
              </w:rPr>
            </w:pPr>
            <w:r>
              <w:rPr>
                <w:rFonts w:asciiTheme="minorHAnsi" w:hAnsiTheme="minorHAnsi" w:cstheme="minorHAnsi"/>
                <w:bCs/>
                <w:sz w:val="20"/>
                <w:lang w:eastAsia="en-AU"/>
              </w:rPr>
              <w:t>APAC General Assembly approval of this document</w:t>
            </w:r>
            <w:r w:rsidR="0054137E">
              <w:rPr>
                <w:rFonts w:asciiTheme="minorHAnsi" w:hAnsiTheme="minorHAnsi" w:cstheme="minorHAnsi"/>
                <w:bCs/>
                <w:sz w:val="20"/>
                <w:lang w:eastAsia="en-AU"/>
              </w:rPr>
              <w:t xml:space="preserve"> (APAC GA Ballot 2026-02).</w:t>
            </w:r>
          </w:p>
        </w:tc>
      </w:tr>
      <w:tr w:rsidR="00281D9C" w:rsidRPr="000F5509" w14:paraId="56537B44" w14:textId="77777777" w:rsidTr="004901DD">
        <w:trPr>
          <w:trHeight w:val="25"/>
        </w:trPr>
        <w:tc>
          <w:tcPr>
            <w:tcW w:w="693" w:type="pct"/>
          </w:tcPr>
          <w:p w14:paraId="5DB59E4B" w14:textId="2F8533C5" w:rsidR="00281D9C" w:rsidRPr="000F5509" w:rsidRDefault="004F1850" w:rsidP="0073057C">
            <w:pPr>
              <w:tabs>
                <w:tab w:val="left" w:pos="1080"/>
                <w:tab w:val="left" w:pos="1276"/>
              </w:tabs>
              <w:jc w:val="center"/>
              <w:rPr>
                <w:rFonts w:asciiTheme="minorHAnsi" w:hAnsiTheme="minorHAnsi" w:cstheme="minorHAnsi"/>
                <w:sz w:val="20"/>
                <w:lang w:eastAsia="en-AU"/>
              </w:rPr>
            </w:pPr>
            <w:r w:rsidRPr="000F5509">
              <w:rPr>
                <w:rFonts w:asciiTheme="minorHAnsi" w:hAnsiTheme="minorHAnsi" w:cstheme="minorHAnsi"/>
                <w:sz w:val="20"/>
                <w:lang w:eastAsia="en-AU"/>
              </w:rPr>
              <w:t>2026-03-08</w:t>
            </w:r>
          </w:p>
        </w:tc>
        <w:tc>
          <w:tcPr>
            <w:tcW w:w="573" w:type="pct"/>
          </w:tcPr>
          <w:p w14:paraId="1B869032" w14:textId="0AD4BDC9" w:rsidR="00281D9C" w:rsidRPr="000F5509" w:rsidRDefault="004F1850" w:rsidP="0073057C">
            <w:pPr>
              <w:tabs>
                <w:tab w:val="left" w:pos="1080"/>
                <w:tab w:val="left" w:pos="1276"/>
              </w:tabs>
              <w:jc w:val="center"/>
              <w:rPr>
                <w:rFonts w:asciiTheme="minorHAnsi" w:hAnsiTheme="minorHAnsi" w:cstheme="minorHAnsi"/>
                <w:sz w:val="20"/>
                <w:lang w:eastAsia="en-AU"/>
              </w:rPr>
            </w:pPr>
            <w:r w:rsidRPr="000F5509">
              <w:rPr>
                <w:rFonts w:asciiTheme="minorHAnsi" w:hAnsiTheme="minorHAnsi" w:cstheme="minorHAnsi"/>
                <w:sz w:val="20"/>
                <w:lang w:eastAsia="en-AU"/>
              </w:rPr>
              <w:t>All</w:t>
            </w:r>
          </w:p>
        </w:tc>
        <w:tc>
          <w:tcPr>
            <w:tcW w:w="3734" w:type="pct"/>
          </w:tcPr>
          <w:p w14:paraId="145685B0" w14:textId="46D20D4C" w:rsidR="00281D9C" w:rsidRPr="000F5509" w:rsidRDefault="000F5509" w:rsidP="0073057C">
            <w:pPr>
              <w:tabs>
                <w:tab w:val="left" w:pos="1080"/>
                <w:tab w:val="left" w:pos="1276"/>
              </w:tabs>
              <w:rPr>
                <w:rFonts w:asciiTheme="minorHAnsi" w:hAnsiTheme="minorHAnsi" w:cstheme="minorHAnsi"/>
                <w:sz w:val="20"/>
                <w:lang w:eastAsia="en-AU"/>
              </w:rPr>
            </w:pPr>
            <w:r w:rsidRPr="000F5509">
              <w:rPr>
                <w:rFonts w:asciiTheme="minorHAnsi" w:hAnsiTheme="minorHAnsi" w:cstheme="minorHAnsi"/>
                <w:sz w:val="20"/>
                <w:lang w:eastAsia="en-AU"/>
              </w:rPr>
              <w:t>Final draft for APAC Member comment.</w:t>
            </w:r>
          </w:p>
        </w:tc>
      </w:tr>
    </w:tbl>
    <w:p w14:paraId="7467C4A3" w14:textId="77777777" w:rsidR="002E1629" w:rsidRPr="000F5509" w:rsidRDefault="002E1629" w:rsidP="0009601E">
      <w:pPr>
        <w:ind w:left="709" w:hanging="709"/>
        <w:rPr>
          <w:rFonts w:asciiTheme="minorHAnsi" w:hAnsiTheme="minorHAnsi" w:cstheme="minorHAnsi"/>
          <w:szCs w:val="22"/>
        </w:rPr>
      </w:pPr>
    </w:p>
    <w:p w14:paraId="73719158" w14:textId="12DBD291" w:rsidR="00C45E45" w:rsidRPr="000F5509" w:rsidRDefault="00C45E45" w:rsidP="00C45E45">
      <w:pPr>
        <w:rPr>
          <w:rFonts w:asciiTheme="minorHAnsi" w:hAnsiTheme="minorHAnsi" w:cstheme="minorHAnsi"/>
          <w:szCs w:val="22"/>
        </w:rPr>
        <w:sectPr w:rsidR="00C45E45" w:rsidRPr="000F5509" w:rsidSect="008D776A">
          <w:headerReference w:type="default" r:id="rId13"/>
          <w:footerReference w:type="default" r:id="rId14"/>
          <w:endnotePr>
            <w:numFmt w:val="decimal"/>
          </w:endnotePr>
          <w:pgSz w:w="11909" w:h="16834"/>
          <w:pgMar w:top="1440" w:right="1440" w:bottom="1440" w:left="1440" w:header="675" w:footer="675" w:gutter="0"/>
          <w:paperSrc w:first="2" w:other="2"/>
          <w:cols w:space="720"/>
          <w:docGrid w:linePitch="299"/>
        </w:sectPr>
      </w:pPr>
    </w:p>
    <w:p w14:paraId="0FABAEF2" w14:textId="69B5E2B1" w:rsidR="00093997" w:rsidRPr="000F5509" w:rsidRDefault="00ED5B9F" w:rsidP="000F5509">
      <w:pPr>
        <w:pStyle w:val="Heading1"/>
        <w:ind w:left="284"/>
        <w:jc w:val="center"/>
        <w:rPr>
          <w:rFonts w:asciiTheme="minorHAnsi" w:hAnsiTheme="minorHAnsi" w:cstheme="minorHAnsi"/>
          <w:color w:val="365F91" w:themeColor="accent1" w:themeShade="BF"/>
          <w:sz w:val="28"/>
          <w:szCs w:val="24"/>
        </w:rPr>
      </w:pPr>
      <w:bookmarkStart w:id="28" w:name="_Toc229470700"/>
      <w:r w:rsidRPr="000F5509">
        <w:rPr>
          <w:rFonts w:asciiTheme="minorHAnsi" w:hAnsiTheme="minorHAnsi" w:cstheme="minorHAnsi"/>
          <w:color w:val="365F91" w:themeColor="accent1" w:themeShade="BF"/>
          <w:sz w:val="28"/>
          <w:szCs w:val="24"/>
        </w:rPr>
        <w:lastRenderedPageBreak/>
        <w:t xml:space="preserve">ANNEX A - </w:t>
      </w:r>
      <w:r w:rsidR="00DA2C22" w:rsidRPr="000F5509">
        <w:rPr>
          <w:rFonts w:asciiTheme="minorHAnsi" w:hAnsiTheme="minorHAnsi" w:cstheme="minorHAnsi"/>
          <w:color w:val="365F91" w:themeColor="accent1" w:themeShade="BF"/>
          <w:sz w:val="28"/>
          <w:szCs w:val="24"/>
        </w:rPr>
        <w:t xml:space="preserve">APAC STRATEGIC PLAN 2027-2030 - STRATEGIC THEMES, OBJECTIVES, ACTIVITIES, </w:t>
      </w:r>
      <w:r w:rsidR="003028BF" w:rsidRPr="000F5509">
        <w:rPr>
          <w:rFonts w:asciiTheme="minorHAnsi" w:hAnsiTheme="minorHAnsi" w:cstheme="minorHAnsi"/>
          <w:color w:val="365F91" w:themeColor="accent1" w:themeShade="BF"/>
          <w:sz w:val="28"/>
          <w:szCs w:val="24"/>
        </w:rPr>
        <w:t xml:space="preserve">RESPONSIBILITIES, TIMELINES, AND </w:t>
      </w:r>
      <w:r w:rsidR="00DA2C22" w:rsidRPr="000F5509">
        <w:rPr>
          <w:rFonts w:asciiTheme="minorHAnsi" w:hAnsiTheme="minorHAnsi" w:cstheme="minorHAnsi"/>
          <w:color w:val="365F91" w:themeColor="accent1" w:themeShade="BF"/>
          <w:sz w:val="28"/>
          <w:szCs w:val="24"/>
        </w:rPr>
        <w:t>MEASURE</w:t>
      </w:r>
      <w:r w:rsidR="003028BF" w:rsidRPr="000F5509">
        <w:rPr>
          <w:rFonts w:asciiTheme="minorHAnsi" w:hAnsiTheme="minorHAnsi" w:cstheme="minorHAnsi"/>
          <w:color w:val="365F91" w:themeColor="accent1" w:themeShade="BF"/>
          <w:sz w:val="28"/>
          <w:szCs w:val="24"/>
        </w:rPr>
        <w:t>S</w:t>
      </w:r>
      <w:bookmarkEnd w:id="28"/>
    </w:p>
    <w:tbl>
      <w:tblPr>
        <w:tblStyle w:val="TableGrid"/>
        <w:tblpPr w:leftFromText="180" w:rightFromText="180" w:vertAnchor="text" w:tblpX="118" w:tblpY="1"/>
        <w:tblOverlap w:val="never"/>
        <w:tblW w:w="5000" w:type="pct"/>
        <w:tblCellMar>
          <w:top w:w="57" w:type="dxa"/>
          <w:bottom w:w="57" w:type="dxa"/>
        </w:tblCellMar>
        <w:tblLook w:val="04A0" w:firstRow="1" w:lastRow="0" w:firstColumn="1" w:lastColumn="0" w:noHBand="0" w:noVBand="1"/>
      </w:tblPr>
      <w:tblGrid>
        <w:gridCol w:w="4056"/>
        <w:gridCol w:w="5153"/>
        <w:gridCol w:w="1721"/>
        <w:gridCol w:w="1684"/>
        <w:gridCol w:w="6096"/>
      </w:tblGrid>
      <w:tr w:rsidR="00DA2C22" w:rsidRPr="000F5509" w14:paraId="631DA222" w14:textId="77777777" w:rsidTr="000F5509">
        <w:trPr>
          <w:cantSplit/>
        </w:trPr>
        <w:tc>
          <w:tcPr>
            <w:tcW w:w="1084" w:type="pct"/>
            <w:tcBorders>
              <w:bottom w:val="single" w:sz="4" w:space="0" w:color="auto"/>
            </w:tcBorders>
          </w:tcPr>
          <w:p w14:paraId="5F723DE5" w14:textId="77777777" w:rsidR="00DA2C22" w:rsidRPr="000F5509" w:rsidRDefault="00DA2C22" w:rsidP="00DA2C22">
            <w:pPr>
              <w:jc w:val="center"/>
              <w:rPr>
                <w:rFonts w:asciiTheme="minorHAnsi" w:hAnsiTheme="minorHAnsi" w:cstheme="minorHAnsi"/>
                <w:b/>
                <w:bCs/>
                <w:sz w:val="20"/>
              </w:rPr>
            </w:pPr>
            <w:r w:rsidRPr="000F5509">
              <w:rPr>
                <w:rFonts w:asciiTheme="minorHAnsi" w:hAnsiTheme="minorHAnsi" w:cstheme="minorHAnsi"/>
                <w:b/>
                <w:bCs/>
                <w:sz w:val="20"/>
              </w:rPr>
              <w:t>Strategic Objectives</w:t>
            </w:r>
          </w:p>
        </w:tc>
        <w:tc>
          <w:tcPr>
            <w:tcW w:w="1377" w:type="pct"/>
          </w:tcPr>
          <w:p w14:paraId="3CBD583A" w14:textId="77777777" w:rsidR="00DA2C22" w:rsidRPr="000F5509" w:rsidRDefault="00DA2C22" w:rsidP="00DA2C22">
            <w:pPr>
              <w:ind w:left="459" w:hanging="459"/>
              <w:jc w:val="center"/>
              <w:rPr>
                <w:rFonts w:asciiTheme="minorHAnsi" w:hAnsiTheme="minorHAnsi" w:cstheme="minorHAnsi"/>
                <w:b/>
                <w:bCs/>
                <w:sz w:val="20"/>
              </w:rPr>
            </w:pPr>
            <w:r w:rsidRPr="000F5509">
              <w:rPr>
                <w:rFonts w:asciiTheme="minorHAnsi" w:hAnsiTheme="minorHAnsi" w:cstheme="minorHAnsi"/>
                <w:b/>
                <w:bCs/>
                <w:sz w:val="20"/>
              </w:rPr>
              <w:t>Operational Activities</w:t>
            </w:r>
          </w:p>
        </w:tc>
        <w:tc>
          <w:tcPr>
            <w:tcW w:w="460" w:type="pct"/>
          </w:tcPr>
          <w:p w14:paraId="46EE8156" w14:textId="77777777" w:rsidR="00DA2C22" w:rsidRPr="000F5509" w:rsidRDefault="00DA2C22" w:rsidP="00DA2C22">
            <w:pPr>
              <w:jc w:val="center"/>
              <w:rPr>
                <w:rFonts w:asciiTheme="minorHAnsi" w:hAnsiTheme="minorHAnsi" w:cstheme="minorHAnsi"/>
                <w:b/>
                <w:bCs/>
                <w:sz w:val="20"/>
              </w:rPr>
            </w:pPr>
            <w:r w:rsidRPr="000F5509">
              <w:rPr>
                <w:rFonts w:asciiTheme="minorHAnsi" w:hAnsiTheme="minorHAnsi" w:cstheme="minorHAnsi"/>
                <w:b/>
                <w:bCs/>
                <w:sz w:val="20"/>
              </w:rPr>
              <w:t>Responsibility</w:t>
            </w:r>
          </w:p>
          <w:p w14:paraId="46E49908" w14:textId="77777777" w:rsidR="00DA2C22" w:rsidRPr="000F5509" w:rsidRDefault="00DA2C22" w:rsidP="00DA2C22">
            <w:pPr>
              <w:jc w:val="center"/>
              <w:rPr>
                <w:rFonts w:asciiTheme="minorHAnsi" w:hAnsiTheme="minorHAnsi" w:cstheme="minorHAnsi"/>
                <w:b/>
                <w:bCs/>
                <w:sz w:val="20"/>
              </w:rPr>
            </w:pPr>
            <w:r w:rsidRPr="000F5509">
              <w:rPr>
                <w:rFonts w:asciiTheme="minorHAnsi" w:hAnsiTheme="minorHAnsi" w:cstheme="minorHAnsi"/>
                <w:b/>
                <w:bCs/>
                <w:sz w:val="20"/>
              </w:rPr>
              <w:t>Assigned To</w:t>
            </w:r>
          </w:p>
          <w:p w14:paraId="4ACFAB1C" w14:textId="77777777" w:rsidR="00DA2C22" w:rsidRPr="000F5509" w:rsidRDefault="00DA2C22" w:rsidP="00DA2C22">
            <w:pPr>
              <w:jc w:val="center"/>
              <w:rPr>
                <w:rFonts w:asciiTheme="minorHAnsi" w:hAnsiTheme="minorHAnsi" w:cstheme="minorHAnsi"/>
                <w:b/>
                <w:bCs/>
                <w:sz w:val="20"/>
              </w:rPr>
            </w:pPr>
          </w:p>
        </w:tc>
        <w:tc>
          <w:tcPr>
            <w:tcW w:w="450" w:type="pct"/>
          </w:tcPr>
          <w:p w14:paraId="1BE43DE5" w14:textId="77777777" w:rsidR="00DA2C22" w:rsidRPr="000F5509" w:rsidRDefault="00DA2C22" w:rsidP="00DA2C22">
            <w:pPr>
              <w:jc w:val="center"/>
              <w:rPr>
                <w:rFonts w:asciiTheme="minorHAnsi" w:hAnsiTheme="minorHAnsi" w:cstheme="minorHAnsi"/>
                <w:b/>
                <w:bCs/>
                <w:sz w:val="20"/>
              </w:rPr>
            </w:pPr>
            <w:r w:rsidRPr="000F5509">
              <w:rPr>
                <w:rFonts w:asciiTheme="minorHAnsi" w:hAnsiTheme="minorHAnsi" w:cstheme="minorHAnsi"/>
                <w:b/>
                <w:bCs/>
                <w:sz w:val="20"/>
              </w:rPr>
              <w:t>Timeline/</w:t>
            </w:r>
          </w:p>
          <w:p w14:paraId="1E27432D" w14:textId="77777777" w:rsidR="00DA2C22" w:rsidRPr="000F5509" w:rsidRDefault="00DA2C22" w:rsidP="00DA2C22">
            <w:pPr>
              <w:ind w:left="-119"/>
              <w:jc w:val="center"/>
              <w:rPr>
                <w:rFonts w:asciiTheme="minorHAnsi" w:hAnsiTheme="minorHAnsi" w:cstheme="minorHAnsi"/>
                <w:b/>
                <w:bCs/>
                <w:sz w:val="20"/>
              </w:rPr>
            </w:pPr>
            <w:r w:rsidRPr="000F5509">
              <w:rPr>
                <w:rFonts w:asciiTheme="minorHAnsi" w:hAnsiTheme="minorHAnsi" w:cstheme="minorHAnsi"/>
                <w:b/>
                <w:bCs/>
                <w:sz w:val="20"/>
              </w:rPr>
              <w:t>Completion</w:t>
            </w:r>
          </w:p>
        </w:tc>
        <w:tc>
          <w:tcPr>
            <w:tcW w:w="1630" w:type="pct"/>
          </w:tcPr>
          <w:p w14:paraId="6348C5AD" w14:textId="0598D5DA" w:rsidR="00DA2C22" w:rsidRPr="000F5509" w:rsidRDefault="00DA2C22" w:rsidP="00DA2C22">
            <w:pPr>
              <w:jc w:val="center"/>
              <w:rPr>
                <w:rFonts w:asciiTheme="minorHAnsi" w:hAnsiTheme="minorHAnsi" w:cstheme="minorHAnsi"/>
                <w:b/>
                <w:bCs/>
                <w:sz w:val="20"/>
              </w:rPr>
            </w:pPr>
            <w:r w:rsidRPr="000F5509">
              <w:rPr>
                <w:rFonts w:asciiTheme="minorHAnsi" w:hAnsiTheme="minorHAnsi" w:cstheme="minorHAnsi"/>
                <w:b/>
                <w:bCs/>
                <w:sz w:val="20"/>
              </w:rPr>
              <w:t>Measures</w:t>
            </w:r>
            <w:r w:rsidR="00CA4866" w:rsidRPr="000F5509">
              <w:rPr>
                <w:rFonts w:asciiTheme="minorHAnsi" w:hAnsiTheme="minorHAnsi" w:cstheme="minorHAnsi"/>
                <w:b/>
                <w:bCs/>
                <w:sz w:val="20"/>
              </w:rPr>
              <w:t>/KPIs</w:t>
            </w:r>
          </w:p>
          <w:p w14:paraId="4A3EB14A" w14:textId="60FF3C4D" w:rsidR="00CA4866" w:rsidRPr="000F5509" w:rsidRDefault="00CA4866" w:rsidP="00DA2C22">
            <w:pPr>
              <w:jc w:val="center"/>
              <w:rPr>
                <w:rFonts w:asciiTheme="minorHAnsi" w:hAnsiTheme="minorHAnsi" w:cstheme="minorHAnsi"/>
                <w:b/>
                <w:bCs/>
                <w:sz w:val="20"/>
              </w:rPr>
            </w:pPr>
            <w:r w:rsidRPr="000F5509">
              <w:rPr>
                <w:rFonts w:asciiTheme="minorHAnsi" w:hAnsiTheme="minorHAnsi" w:cstheme="minorHAnsi"/>
                <w:b/>
                <w:bCs/>
                <w:sz w:val="20"/>
              </w:rPr>
              <w:t xml:space="preserve">(Note: </w:t>
            </w:r>
            <w:r w:rsidRPr="000F5509">
              <w:rPr>
                <w:rFonts w:asciiTheme="minorHAnsi" w:hAnsiTheme="minorHAnsi" w:cstheme="minorHAnsi"/>
                <w:sz w:val="20"/>
              </w:rPr>
              <w:t>KPIs are in</w:t>
            </w:r>
            <w:r w:rsidRPr="000F5509">
              <w:rPr>
                <w:rFonts w:asciiTheme="minorHAnsi" w:hAnsiTheme="minorHAnsi" w:cstheme="minorHAnsi"/>
                <w:b/>
                <w:bCs/>
                <w:sz w:val="20"/>
              </w:rPr>
              <w:t xml:space="preserve"> Bold </w:t>
            </w:r>
            <w:r w:rsidRPr="000F5509">
              <w:rPr>
                <w:rFonts w:asciiTheme="minorHAnsi" w:hAnsiTheme="minorHAnsi" w:cstheme="minorHAnsi"/>
                <w:sz w:val="20"/>
              </w:rPr>
              <w:t>text</w:t>
            </w:r>
            <w:r w:rsidRPr="000F5509">
              <w:rPr>
                <w:rFonts w:asciiTheme="minorHAnsi" w:hAnsiTheme="minorHAnsi" w:cstheme="minorHAnsi"/>
                <w:b/>
                <w:bCs/>
                <w:sz w:val="20"/>
              </w:rPr>
              <w:t>)</w:t>
            </w:r>
          </w:p>
          <w:p w14:paraId="79D45DC1" w14:textId="77777777" w:rsidR="00DA2C22" w:rsidRPr="000F5509" w:rsidRDefault="00DA2C22" w:rsidP="00DA2C22">
            <w:pPr>
              <w:jc w:val="center"/>
              <w:rPr>
                <w:rFonts w:asciiTheme="minorHAnsi" w:hAnsiTheme="minorHAnsi" w:cstheme="minorHAnsi"/>
                <w:b/>
                <w:bCs/>
                <w:sz w:val="20"/>
              </w:rPr>
            </w:pPr>
          </w:p>
        </w:tc>
      </w:tr>
      <w:tr w:rsidR="00DA2C22" w:rsidRPr="000F5509" w14:paraId="2D0CB255" w14:textId="77777777" w:rsidTr="000F5509">
        <w:tc>
          <w:tcPr>
            <w:tcW w:w="5000" w:type="pct"/>
            <w:gridSpan w:val="5"/>
          </w:tcPr>
          <w:p w14:paraId="02E1D749" w14:textId="77777777" w:rsidR="00DA2C22" w:rsidRPr="000F5509" w:rsidRDefault="00DA2C22" w:rsidP="00DA2C22">
            <w:pPr>
              <w:jc w:val="left"/>
              <w:rPr>
                <w:rFonts w:asciiTheme="minorHAnsi" w:hAnsiTheme="minorHAnsi" w:cstheme="minorHAnsi"/>
                <w:b/>
                <w:bCs/>
                <w:color w:val="4F81BD" w:themeColor="accent1"/>
                <w:sz w:val="20"/>
              </w:rPr>
            </w:pPr>
            <w:r w:rsidRPr="000F5509">
              <w:rPr>
                <w:rFonts w:asciiTheme="minorHAnsi" w:hAnsiTheme="minorHAnsi" w:cstheme="minorHAnsi"/>
                <w:b/>
                <w:bCs/>
                <w:color w:val="1F497D"/>
                <w:sz w:val="20"/>
              </w:rPr>
              <w:t>Strategic Theme 1: Technical Excellence and Capacity Building – “Empower, Elevate, Expand”</w:t>
            </w:r>
          </w:p>
        </w:tc>
      </w:tr>
      <w:tr w:rsidR="00DA2C22" w:rsidRPr="000F5509" w14:paraId="767DB6F9" w14:textId="77777777" w:rsidTr="000F5509">
        <w:tc>
          <w:tcPr>
            <w:tcW w:w="1084" w:type="pct"/>
            <w:vMerge w:val="restart"/>
            <w:tcBorders>
              <w:top w:val="nil"/>
            </w:tcBorders>
          </w:tcPr>
          <w:p w14:paraId="5B22442A" w14:textId="77777777" w:rsidR="00DA2C22" w:rsidRPr="000F5509" w:rsidRDefault="00DA2C22" w:rsidP="00DA2C22">
            <w:pPr>
              <w:jc w:val="left"/>
              <w:rPr>
                <w:rFonts w:asciiTheme="minorHAnsi" w:hAnsiTheme="minorHAnsi" w:cstheme="minorHAnsi"/>
                <w:b/>
                <w:bCs/>
                <w:sz w:val="20"/>
              </w:rPr>
            </w:pPr>
            <w:bookmarkStart w:id="29" w:name="_Hlk214299261"/>
            <w:r w:rsidRPr="000F5509">
              <w:rPr>
                <w:rFonts w:asciiTheme="minorHAnsi" w:hAnsiTheme="minorHAnsi" w:cstheme="minorHAnsi"/>
                <w:b/>
                <w:bCs/>
                <w:sz w:val="20"/>
              </w:rPr>
              <w:t>Strategic Objective 1</w:t>
            </w:r>
          </w:p>
          <w:p w14:paraId="4C9DF592"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MRA Excellence: APAC will maintain a rigorous, robust, and harmonised MRA process that continually improves in quality, effectiveness, and efficiency.</w:t>
            </w:r>
          </w:p>
        </w:tc>
        <w:tc>
          <w:tcPr>
            <w:tcW w:w="1377" w:type="pct"/>
          </w:tcPr>
          <w:p w14:paraId="62E2B49C" w14:textId="0FDCDE98" w:rsidR="00DA2C22" w:rsidRPr="000F5509" w:rsidRDefault="00DA2C22">
            <w:pPr>
              <w:pStyle w:val="ListParagraph"/>
              <w:numPr>
                <w:ilvl w:val="1"/>
                <w:numId w:val="7"/>
              </w:numPr>
              <w:jc w:val="left"/>
              <w:rPr>
                <w:rFonts w:asciiTheme="minorHAnsi" w:hAnsiTheme="minorHAnsi" w:cstheme="minorHAnsi"/>
                <w:sz w:val="20"/>
              </w:rPr>
            </w:pPr>
            <w:r w:rsidRPr="000F5509">
              <w:rPr>
                <w:rFonts w:asciiTheme="minorHAnsi" w:hAnsiTheme="minorHAnsi" w:cstheme="minorHAnsi"/>
                <w:sz w:val="20"/>
              </w:rPr>
              <w:t>Measure and report on the quality, effectiveness and efficiency of the MRA in a transparent way. Tak</w:t>
            </w:r>
            <w:r w:rsidR="0066653B" w:rsidRPr="000F5509">
              <w:rPr>
                <w:rFonts w:asciiTheme="minorHAnsi" w:hAnsiTheme="minorHAnsi" w:cstheme="minorHAnsi"/>
                <w:sz w:val="20"/>
              </w:rPr>
              <w:t>e</w:t>
            </w:r>
            <w:r w:rsidRPr="000F5509">
              <w:rPr>
                <w:rFonts w:asciiTheme="minorHAnsi" w:hAnsiTheme="minorHAnsi" w:cstheme="minorHAnsi"/>
                <w:sz w:val="20"/>
              </w:rPr>
              <w:t xml:space="preserve"> action to  improve processes.</w:t>
            </w:r>
          </w:p>
        </w:tc>
        <w:tc>
          <w:tcPr>
            <w:tcW w:w="460" w:type="pct"/>
          </w:tcPr>
          <w:p w14:paraId="27C00E24"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MRAMC</w:t>
            </w:r>
          </w:p>
          <w:p w14:paraId="0DEB4B54" w14:textId="77777777" w:rsidR="00DA2C22" w:rsidRPr="000F5509" w:rsidRDefault="00DA2C22" w:rsidP="00DA2C22">
            <w:pPr>
              <w:jc w:val="center"/>
              <w:rPr>
                <w:rFonts w:asciiTheme="minorHAnsi" w:hAnsiTheme="minorHAnsi" w:cstheme="minorHAnsi"/>
                <w:sz w:val="20"/>
              </w:rPr>
            </w:pPr>
          </w:p>
          <w:p w14:paraId="16B59D99" w14:textId="77777777" w:rsidR="00DA2C22" w:rsidRPr="000F5509" w:rsidRDefault="00DA2C22" w:rsidP="00DA2C22">
            <w:pPr>
              <w:jc w:val="center"/>
              <w:rPr>
                <w:rFonts w:asciiTheme="minorHAnsi" w:hAnsiTheme="minorHAnsi" w:cstheme="minorHAnsi"/>
                <w:sz w:val="20"/>
              </w:rPr>
            </w:pPr>
          </w:p>
        </w:tc>
        <w:tc>
          <w:tcPr>
            <w:tcW w:w="450" w:type="pct"/>
          </w:tcPr>
          <w:p w14:paraId="506BC661"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Initiate 2027</w:t>
            </w:r>
          </w:p>
          <w:p w14:paraId="51A6623C" w14:textId="77777777" w:rsidR="00DA2C22" w:rsidRPr="000F5509" w:rsidRDefault="00DA2C22" w:rsidP="00DA2C22">
            <w:pPr>
              <w:jc w:val="left"/>
              <w:rPr>
                <w:rFonts w:asciiTheme="minorHAnsi" w:hAnsiTheme="minorHAnsi" w:cstheme="minorHAnsi"/>
                <w:sz w:val="20"/>
              </w:rPr>
            </w:pPr>
          </w:p>
          <w:p w14:paraId="77138052"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Pr>
          <w:p w14:paraId="422EB28A" w14:textId="77777777" w:rsidR="00DA2C22" w:rsidRPr="000F5509" w:rsidRDefault="00DA2C22">
            <w:pPr>
              <w:pStyle w:val="ListParagraph"/>
              <w:numPr>
                <w:ilvl w:val="0"/>
                <w:numId w:val="8"/>
              </w:numPr>
              <w:ind w:left="312" w:hanging="284"/>
              <w:jc w:val="left"/>
              <w:rPr>
                <w:rFonts w:asciiTheme="minorHAnsi" w:hAnsiTheme="minorHAnsi" w:cstheme="minorHAnsi"/>
                <w:b/>
                <w:bCs/>
                <w:sz w:val="20"/>
              </w:rPr>
            </w:pPr>
            <w:r w:rsidRPr="000F5509">
              <w:rPr>
                <w:rFonts w:asciiTheme="minorHAnsi" w:hAnsiTheme="minorHAnsi" w:cstheme="minorHAnsi"/>
                <w:b/>
                <w:bCs/>
                <w:sz w:val="20"/>
              </w:rPr>
              <w:t>Achieve a 95% feedback response on the evaluation process.</w:t>
            </w:r>
          </w:p>
          <w:p w14:paraId="14842F94" w14:textId="77777777" w:rsidR="00DA2C22" w:rsidRPr="000F5509" w:rsidRDefault="00DA2C22">
            <w:pPr>
              <w:pStyle w:val="ListParagraph"/>
              <w:numPr>
                <w:ilvl w:val="0"/>
                <w:numId w:val="8"/>
              </w:numPr>
              <w:ind w:left="312" w:hanging="284"/>
              <w:jc w:val="left"/>
              <w:rPr>
                <w:rFonts w:asciiTheme="minorHAnsi" w:hAnsiTheme="minorHAnsi" w:cstheme="minorHAnsi"/>
                <w:b/>
                <w:bCs/>
                <w:sz w:val="20"/>
              </w:rPr>
            </w:pPr>
            <w:r w:rsidRPr="000F5509">
              <w:rPr>
                <w:rFonts w:asciiTheme="minorHAnsi" w:hAnsiTheme="minorHAnsi" w:cstheme="minorHAnsi"/>
                <w:b/>
                <w:bCs/>
                <w:sz w:val="20"/>
              </w:rPr>
              <w:t>Attain a satisfaction rating of 3 out of 5 on the evaluation feedback survey (where 3 is considered satisfactory and 1 presenting Dissatisfied and 5 representing Excellent).</w:t>
            </w:r>
          </w:p>
          <w:p w14:paraId="2E21F345" w14:textId="77777777" w:rsidR="00DA2C22" w:rsidRPr="000F5509" w:rsidRDefault="00DA2C22">
            <w:pPr>
              <w:pStyle w:val="ListParagraph"/>
              <w:numPr>
                <w:ilvl w:val="0"/>
                <w:numId w:val="8"/>
              </w:numPr>
              <w:ind w:left="312" w:hanging="284"/>
              <w:jc w:val="left"/>
              <w:rPr>
                <w:rFonts w:asciiTheme="minorHAnsi" w:hAnsiTheme="minorHAnsi" w:cstheme="minorHAnsi"/>
                <w:b/>
                <w:bCs/>
                <w:sz w:val="20"/>
              </w:rPr>
            </w:pPr>
            <w:r w:rsidRPr="000F5509">
              <w:rPr>
                <w:rFonts w:asciiTheme="minorHAnsi" w:hAnsiTheme="minorHAnsi" w:cstheme="minorHAnsi"/>
                <w:b/>
                <w:bCs/>
                <w:sz w:val="20"/>
              </w:rPr>
              <w:t>Achieve zero upheld appeals.</w:t>
            </w:r>
          </w:p>
          <w:p w14:paraId="677E61E0" w14:textId="77777777" w:rsidR="00DA2C22" w:rsidRPr="000F5509" w:rsidRDefault="00DA2C22">
            <w:pPr>
              <w:pStyle w:val="ListParagraph"/>
              <w:numPr>
                <w:ilvl w:val="0"/>
                <w:numId w:val="8"/>
              </w:numPr>
              <w:ind w:left="312" w:hanging="284"/>
              <w:jc w:val="left"/>
              <w:rPr>
                <w:rFonts w:asciiTheme="minorHAnsi" w:hAnsiTheme="minorHAnsi" w:cstheme="minorHAnsi"/>
                <w:sz w:val="20"/>
              </w:rPr>
            </w:pPr>
            <w:r w:rsidRPr="000F5509">
              <w:rPr>
                <w:rFonts w:asciiTheme="minorHAnsi" w:hAnsiTheme="minorHAnsi" w:cstheme="minorHAnsi"/>
                <w:b/>
                <w:bCs/>
                <w:sz w:val="20"/>
              </w:rPr>
              <w:t>Complete evaluations on schedule.</w:t>
            </w:r>
          </w:p>
        </w:tc>
      </w:tr>
      <w:tr w:rsidR="00DA2C22" w:rsidRPr="000F5509" w14:paraId="2B2B261D" w14:textId="77777777" w:rsidTr="000F5509">
        <w:tc>
          <w:tcPr>
            <w:tcW w:w="1084" w:type="pct"/>
            <w:vMerge/>
          </w:tcPr>
          <w:p w14:paraId="4FE15E2D" w14:textId="77777777" w:rsidR="00DA2C22" w:rsidRPr="000F5509" w:rsidRDefault="00DA2C22" w:rsidP="00DA2C22">
            <w:pPr>
              <w:jc w:val="left"/>
              <w:rPr>
                <w:rFonts w:asciiTheme="minorHAnsi" w:hAnsiTheme="minorHAnsi" w:cstheme="minorHAnsi"/>
                <w:b/>
                <w:bCs/>
                <w:sz w:val="20"/>
              </w:rPr>
            </w:pPr>
          </w:p>
        </w:tc>
        <w:tc>
          <w:tcPr>
            <w:tcW w:w="1377" w:type="pct"/>
          </w:tcPr>
          <w:p w14:paraId="13E6B799" w14:textId="77777777" w:rsidR="00DA2C22" w:rsidRPr="000F5509" w:rsidRDefault="00DA2C22">
            <w:pPr>
              <w:pStyle w:val="ListParagraph"/>
              <w:numPr>
                <w:ilvl w:val="1"/>
                <w:numId w:val="7"/>
              </w:numPr>
              <w:jc w:val="left"/>
              <w:rPr>
                <w:rFonts w:asciiTheme="minorHAnsi" w:hAnsiTheme="minorHAnsi" w:cstheme="minorHAnsi"/>
                <w:sz w:val="20"/>
              </w:rPr>
            </w:pPr>
            <w:r w:rsidRPr="000F5509">
              <w:rPr>
                <w:rFonts w:asciiTheme="minorHAnsi" w:hAnsiTheme="minorHAnsi" w:cstheme="minorHAnsi"/>
                <w:sz w:val="20"/>
              </w:rPr>
              <w:t>Support the development of a wide pool of APAC trainers, the professionalization of the APAC training program, develop APAC trainer designation and competency requirements for APAC trainers.</w:t>
            </w:r>
          </w:p>
        </w:tc>
        <w:tc>
          <w:tcPr>
            <w:tcW w:w="460" w:type="pct"/>
          </w:tcPr>
          <w:p w14:paraId="151E147E"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CBET</w:t>
            </w:r>
          </w:p>
        </w:tc>
        <w:tc>
          <w:tcPr>
            <w:tcW w:w="450" w:type="pct"/>
          </w:tcPr>
          <w:p w14:paraId="3E04EA2F"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Initiate 2028</w:t>
            </w:r>
          </w:p>
          <w:p w14:paraId="5D98E0B1" w14:textId="77777777" w:rsidR="00DA2C22" w:rsidRPr="000F5509" w:rsidRDefault="00DA2C22" w:rsidP="00DA2C22">
            <w:pPr>
              <w:jc w:val="center"/>
              <w:rPr>
                <w:rFonts w:asciiTheme="minorHAnsi" w:hAnsiTheme="minorHAnsi" w:cstheme="minorHAnsi"/>
                <w:sz w:val="20"/>
              </w:rPr>
            </w:pPr>
          </w:p>
          <w:p w14:paraId="4CF0DB6A"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Pr>
          <w:p w14:paraId="4F1E47AD" w14:textId="77777777" w:rsidR="00DA2C22" w:rsidRPr="000F5509" w:rsidRDefault="00DA2C22">
            <w:pPr>
              <w:pStyle w:val="ListParagraph"/>
              <w:numPr>
                <w:ilvl w:val="0"/>
                <w:numId w:val="9"/>
              </w:numPr>
              <w:ind w:left="312" w:hanging="284"/>
              <w:jc w:val="left"/>
              <w:rPr>
                <w:rFonts w:asciiTheme="minorHAnsi" w:hAnsiTheme="minorHAnsi" w:cstheme="minorHAnsi"/>
                <w:sz w:val="20"/>
              </w:rPr>
            </w:pPr>
            <w:r w:rsidRPr="000F5509">
              <w:rPr>
                <w:rFonts w:asciiTheme="minorHAnsi" w:hAnsiTheme="minorHAnsi" w:cstheme="minorHAnsi"/>
                <w:sz w:val="20"/>
              </w:rPr>
              <w:t>Track total trainers meeting APAC competency requirements.</w:t>
            </w:r>
          </w:p>
          <w:p w14:paraId="57B08D57" w14:textId="77777777" w:rsidR="00DA2C22" w:rsidRPr="000F5509" w:rsidRDefault="00DA2C22">
            <w:pPr>
              <w:pStyle w:val="ListParagraph"/>
              <w:numPr>
                <w:ilvl w:val="0"/>
                <w:numId w:val="9"/>
              </w:numPr>
              <w:ind w:left="312" w:hanging="284"/>
              <w:jc w:val="left"/>
              <w:rPr>
                <w:rFonts w:asciiTheme="minorHAnsi" w:hAnsiTheme="minorHAnsi" w:cstheme="minorHAnsi"/>
                <w:sz w:val="20"/>
              </w:rPr>
            </w:pPr>
            <w:r w:rsidRPr="000F5509">
              <w:rPr>
                <w:rFonts w:asciiTheme="minorHAnsi" w:hAnsiTheme="minorHAnsi" w:cstheme="minorHAnsi"/>
                <w:sz w:val="20"/>
              </w:rPr>
              <w:t>Track number of standards or programmes with qualified trainer(s).</w:t>
            </w:r>
          </w:p>
        </w:tc>
      </w:tr>
      <w:tr w:rsidR="00DA2C22" w:rsidRPr="000F5509" w14:paraId="7679AAFF" w14:textId="77777777" w:rsidTr="000F5509">
        <w:tc>
          <w:tcPr>
            <w:tcW w:w="1084" w:type="pct"/>
            <w:vMerge/>
          </w:tcPr>
          <w:p w14:paraId="3161E267" w14:textId="77777777" w:rsidR="00DA2C22" w:rsidRPr="000F5509" w:rsidRDefault="00DA2C22" w:rsidP="00DA2C22">
            <w:pPr>
              <w:jc w:val="left"/>
              <w:rPr>
                <w:rFonts w:asciiTheme="minorHAnsi" w:hAnsiTheme="minorHAnsi" w:cstheme="minorHAnsi"/>
                <w:b/>
                <w:bCs/>
                <w:sz w:val="20"/>
              </w:rPr>
            </w:pPr>
          </w:p>
        </w:tc>
        <w:tc>
          <w:tcPr>
            <w:tcW w:w="1377" w:type="pct"/>
          </w:tcPr>
          <w:p w14:paraId="13376848" w14:textId="0A6D127F" w:rsidR="00DA2C22" w:rsidRPr="000F5509" w:rsidRDefault="00DA2C22" w:rsidP="000F5509">
            <w:pPr>
              <w:tabs>
                <w:tab w:val="left" w:pos="2144"/>
              </w:tabs>
              <w:ind w:left="428" w:hanging="428"/>
              <w:rPr>
                <w:rFonts w:asciiTheme="minorHAnsi" w:hAnsiTheme="minorHAnsi" w:cstheme="minorHAnsi"/>
                <w:sz w:val="20"/>
              </w:rPr>
            </w:pPr>
            <w:r w:rsidRPr="000F5509">
              <w:rPr>
                <w:rFonts w:asciiTheme="minorHAnsi" w:hAnsiTheme="minorHAnsi" w:cstheme="minorHAnsi"/>
                <w:sz w:val="20"/>
              </w:rPr>
              <w:t>1.3</w:t>
            </w:r>
            <w:r w:rsidR="000F5509" w:rsidRPr="000F5509">
              <w:rPr>
                <w:rFonts w:asciiTheme="minorHAnsi" w:hAnsiTheme="minorHAnsi" w:cstheme="minorHAnsi"/>
                <w:sz w:val="20"/>
              </w:rPr>
              <w:t xml:space="preserve"> </w:t>
            </w:r>
            <w:r w:rsidRPr="000F5509">
              <w:rPr>
                <w:rFonts w:asciiTheme="minorHAnsi" w:hAnsiTheme="minorHAnsi" w:cstheme="minorHAnsi"/>
                <w:sz w:val="20"/>
              </w:rPr>
              <w:t>Continue to provide technical leadership to Members to ensure consistent, harmonized accreditation practices are implemented and to monitor and expand MRA Scopes.</w:t>
            </w:r>
          </w:p>
        </w:tc>
        <w:tc>
          <w:tcPr>
            <w:tcW w:w="460" w:type="pct"/>
          </w:tcPr>
          <w:p w14:paraId="4FA843FC"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TC1</w:t>
            </w:r>
          </w:p>
          <w:p w14:paraId="0544EC5F" w14:textId="77777777" w:rsidR="00DA2C22" w:rsidRPr="000F5509" w:rsidRDefault="00DA2C22" w:rsidP="00DA2C22">
            <w:pPr>
              <w:jc w:val="center"/>
              <w:rPr>
                <w:rFonts w:asciiTheme="minorHAnsi" w:hAnsiTheme="minorHAnsi" w:cstheme="minorHAnsi"/>
                <w:sz w:val="20"/>
              </w:rPr>
            </w:pPr>
          </w:p>
          <w:p w14:paraId="402CB97A"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TC2</w:t>
            </w:r>
          </w:p>
        </w:tc>
        <w:tc>
          <w:tcPr>
            <w:tcW w:w="450" w:type="pct"/>
          </w:tcPr>
          <w:p w14:paraId="0ED4434F"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Initiate 2027</w:t>
            </w:r>
          </w:p>
          <w:p w14:paraId="0026D3D8" w14:textId="77777777" w:rsidR="00DA2C22" w:rsidRPr="000F5509" w:rsidRDefault="00DA2C22" w:rsidP="00DA2C22">
            <w:pPr>
              <w:jc w:val="center"/>
              <w:rPr>
                <w:rFonts w:asciiTheme="minorHAnsi" w:hAnsiTheme="minorHAnsi" w:cstheme="minorHAnsi"/>
                <w:sz w:val="20"/>
              </w:rPr>
            </w:pPr>
          </w:p>
          <w:p w14:paraId="6C99A409"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Pr>
          <w:p w14:paraId="5D36F1AB" w14:textId="77777777" w:rsidR="00DA2C22" w:rsidRPr="000F5509" w:rsidRDefault="00DA2C22">
            <w:pPr>
              <w:pStyle w:val="ListParagraph"/>
              <w:numPr>
                <w:ilvl w:val="0"/>
                <w:numId w:val="10"/>
              </w:numPr>
              <w:ind w:left="312" w:hanging="284"/>
              <w:jc w:val="left"/>
              <w:rPr>
                <w:rFonts w:asciiTheme="minorHAnsi" w:hAnsiTheme="minorHAnsi" w:cstheme="minorHAnsi"/>
                <w:sz w:val="20"/>
              </w:rPr>
            </w:pPr>
            <w:r w:rsidRPr="000F5509">
              <w:rPr>
                <w:rFonts w:asciiTheme="minorHAnsi" w:hAnsiTheme="minorHAnsi" w:cstheme="minorHAnsi"/>
                <w:sz w:val="20"/>
              </w:rPr>
              <w:t>Track number of evaluators trained for new or expanded scopes.</w:t>
            </w:r>
          </w:p>
          <w:p w14:paraId="1FE213DA" w14:textId="77777777" w:rsidR="00DA2C22" w:rsidRPr="000F5509" w:rsidRDefault="00DA2C22">
            <w:pPr>
              <w:pStyle w:val="ListParagraph"/>
              <w:numPr>
                <w:ilvl w:val="0"/>
                <w:numId w:val="10"/>
              </w:numPr>
              <w:ind w:left="312" w:hanging="284"/>
              <w:jc w:val="left"/>
              <w:rPr>
                <w:rFonts w:asciiTheme="minorHAnsi" w:hAnsiTheme="minorHAnsi" w:cstheme="minorHAnsi"/>
                <w:sz w:val="20"/>
              </w:rPr>
            </w:pPr>
            <w:r w:rsidRPr="000F5509">
              <w:rPr>
                <w:rFonts w:asciiTheme="minorHAnsi" w:hAnsiTheme="minorHAnsi" w:cstheme="minorHAnsi"/>
                <w:sz w:val="20"/>
              </w:rPr>
              <w:t>Track number of technical training sessions delivered each year.</w:t>
            </w:r>
          </w:p>
          <w:p w14:paraId="3F2046CC" w14:textId="77777777" w:rsidR="00DA2C22" w:rsidRPr="000F5509" w:rsidRDefault="00DA2C22">
            <w:pPr>
              <w:pStyle w:val="ListParagraph"/>
              <w:numPr>
                <w:ilvl w:val="0"/>
                <w:numId w:val="10"/>
              </w:numPr>
              <w:ind w:left="312" w:hanging="284"/>
              <w:jc w:val="left"/>
              <w:rPr>
                <w:rFonts w:asciiTheme="minorHAnsi" w:hAnsiTheme="minorHAnsi" w:cstheme="minorHAnsi"/>
                <w:sz w:val="20"/>
              </w:rPr>
            </w:pPr>
            <w:r w:rsidRPr="000F5509">
              <w:rPr>
                <w:rFonts w:asciiTheme="minorHAnsi" w:hAnsiTheme="minorHAnsi" w:cstheme="minorHAnsi"/>
                <w:sz w:val="20"/>
              </w:rPr>
              <w:t>Track implementation rate of harmonized APAC procedures.</w:t>
            </w:r>
          </w:p>
          <w:p w14:paraId="5448C737" w14:textId="77777777" w:rsidR="00DA2C22" w:rsidRPr="000F5509" w:rsidRDefault="00DA2C22">
            <w:pPr>
              <w:pStyle w:val="ListParagraph"/>
              <w:numPr>
                <w:ilvl w:val="0"/>
                <w:numId w:val="10"/>
              </w:numPr>
              <w:ind w:left="312" w:hanging="284"/>
              <w:jc w:val="left"/>
              <w:rPr>
                <w:rFonts w:asciiTheme="minorHAnsi" w:hAnsiTheme="minorHAnsi" w:cstheme="minorHAnsi"/>
                <w:sz w:val="20"/>
              </w:rPr>
            </w:pPr>
            <w:r w:rsidRPr="000F5509">
              <w:rPr>
                <w:rFonts w:asciiTheme="minorHAnsi" w:hAnsiTheme="minorHAnsi" w:cstheme="minorHAnsi"/>
                <w:sz w:val="20"/>
              </w:rPr>
              <w:t>Track Member engagement in technical leadership activities.</w:t>
            </w:r>
          </w:p>
          <w:p w14:paraId="070F7149" w14:textId="7F283EF3" w:rsidR="00DA2C22" w:rsidRPr="000F5509" w:rsidRDefault="00DA2C22">
            <w:pPr>
              <w:pStyle w:val="ListParagraph"/>
              <w:numPr>
                <w:ilvl w:val="0"/>
                <w:numId w:val="10"/>
              </w:numPr>
              <w:ind w:left="312" w:hanging="284"/>
              <w:jc w:val="left"/>
              <w:rPr>
                <w:rFonts w:asciiTheme="minorHAnsi" w:hAnsiTheme="minorHAnsi" w:cstheme="minorHAnsi"/>
                <w:b/>
                <w:bCs/>
                <w:sz w:val="20"/>
              </w:rPr>
            </w:pPr>
            <w:r w:rsidRPr="000F5509">
              <w:rPr>
                <w:rFonts w:asciiTheme="minorHAnsi" w:hAnsiTheme="minorHAnsi" w:cstheme="minorHAnsi"/>
                <w:b/>
                <w:bCs/>
                <w:sz w:val="20"/>
              </w:rPr>
              <w:t xml:space="preserve">Conduct annual </w:t>
            </w:r>
            <w:r w:rsidR="00F139AB">
              <w:rPr>
                <w:rFonts w:asciiTheme="minorHAnsi" w:hAnsiTheme="minorHAnsi" w:cstheme="minorHAnsi"/>
                <w:b/>
                <w:bCs/>
                <w:sz w:val="20"/>
              </w:rPr>
              <w:t>review</w:t>
            </w:r>
            <w:r w:rsidRPr="000F5509">
              <w:rPr>
                <w:rFonts w:asciiTheme="minorHAnsi" w:hAnsiTheme="minorHAnsi" w:cstheme="minorHAnsi"/>
                <w:b/>
                <w:bCs/>
                <w:sz w:val="20"/>
              </w:rPr>
              <w:t xml:space="preserve"> for Member satisfaction with APAC technical leadership.</w:t>
            </w:r>
          </w:p>
        </w:tc>
      </w:tr>
      <w:tr w:rsidR="00DA2C22" w:rsidRPr="000F5509" w14:paraId="4B459D00" w14:textId="77777777" w:rsidTr="000F5509">
        <w:tc>
          <w:tcPr>
            <w:tcW w:w="1084" w:type="pct"/>
            <w:vMerge w:val="restart"/>
          </w:tcPr>
          <w:p w14:paraId="34A202A8"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Strategic Objective 2</w:t>
            </w:r>
          </w:p>
          <w:p w14:paraId="464CB0FC"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Capacity Building: APAC will build necessary capacity including human capital, resources and governance structures to educate, deliver services to its Members, support future growth, and manage geopolitical risks.</w:t>
            </w:r>
          </w:p>
        </w:tc>
        <w:tc>
          <w:tcPr>
            <w:tcW w:w="1377" w:type="pct"/>
          </w:tcPr>
          <w:p w14:paraId="072E981B"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 xml:space="preserve">2.1  Develop and implement an induction program to assist newer APAC Members and Affiliates to understand the impact of issues related to conformity assessment and accreditation, understand APAC </w:t>
            </w:r>
            <w:r w:rsidRPr="000F5509">
              <w:rPr>
                <w:rFonts w:asciiTheme="minorHAnsi" w:hAnsiTheme="minorHAnsi" w:cstheme="minorHAnsi"/>
                <w:color w:val="000000" w:themeColor="text1"/>
                <w:sz w:val="20"/>
              </w:rPr>
              <w:t xml:space="preserve">processes, </w:t>
            </w:r>
            <w:r w:rsidRPr="000F5509">
              <w:rPr>
                <w:rFonts w:asciiTheme="minorHAnsi" w:hAnsiTheme="minorHAnsi" w:cstheme="minorHAnsi"/>
                <w:sz w:val="20"/>
              </w:rPr>
              <w:t>requirements and peer evaluation criteria</w:t>
            </w:r>
            <w:r w:rsidRPr="000F5509">
              <w:rPr>
                <w:rFonts w:asciiTheme="minorHAnsi" w:hAnsiTheme="minorHAnsi" w:cstheme="minorHAnsi"/>
                <w:color w:val="000000" w:themeColor="text1"/>
                <w:sz w:val="20"/>
              </w:rPr>
              <w:t>.</w:t>
            </w:r>
          </w:p>
        </w:tc>
        <w:tc>
          <w:tcPr>
            <w:tcW w:w="460" w:type="pct"/>
          </w:tcPr>
          <w:p w14:paraId="218DEE25"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CBET</w:t>
            </w:r>
          </w:p>
        </w:tc>
        <w:tc>
          <w:tcPr>
            <w:tcW w:w="450" w:type="pct"/>
          </w:tcPr>
          <w:p w14:paraId="5CF5CCF8"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Program Developed 2028</w:t>
            </w:r>
          </w:p>
          <w:p w14:paraId="5CC52387" w14:textId="77777777" w:rsidR="00DA2C22" w:rsidRPr="000F5509" w:rsidRDefault="00DA2C22" w:rsidP="00DA2C22">
            <w:pPr>
              <w:jc w:val="center"/>
              <w:rPr>
                <w:rFonts w:asciiTheme="minorHAnsi" w:hAnsiTheme="minorHAnsi" w:cstheme="minorHAnsi"/>
                <w:sz w:val="20"/>
              </w:rPr>
            </w:pPr>
          </w:p>
          <w:p w14:paraId="11F0DF4B"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Pr>
          <w:p w14:paraId="60B2ED47" w14:textId="77777777" w:rsidR="00DA2C22" w:rsidRPr="000F5509" w:rsidRDefault="00DA2C22">
            <w:pPr>
              <w:pStyle w:val="ListParagraph"/>
              <w:numPr>
                <w:ilvl w:val="0"/>
                <w:numId w:val="11"/>
              </w:numPr>
              <w:ind w:left="312" w:hanging="284"/>
              <w:jc w:val="left"/>
              <w:rPr>
                <w:rFonts w:asciiTheme="minorHAnsi" w:hAnsiTheme="minorHAnsi" w:cstheme="minorHAnsi"/>
                <w:sz w:val="20"/>
              </w:rPr>
            </w:pPr>
            <w:r w:rsidRPr="000F5509">
              <w:rPr>
                <w:rFonts w:asciiTheme="minorHAnsi" w:hAnsiTheme="minorHAnsi" w:cstheme="minorHAnsi"/>
                <w:sz w:val="20"/>
              </w:rPr>
              <w:t>Track the number of new Members/Affiliates completing the induction program.</w:t>
            </w:r>
          </w:p>
        </w:tc>
      </w:tr>
      <w:tr w:rsidR="00DA2C22" w:rsidRPr="000F5509" w14:paraId="553DA1A9" w14:textId="77777777" w:rsidTr="000F5509">
        <w:tc>
          <w:tcPr>
            <w:tcW w:w="1084" w:type="pct"/>
            <w:vMerge/>
          </w:tcPr>
          <w:p w14:paraId="48A4EB88" w14:textId="77777777" w:rsidR="00DA2C22" w:rsidRPr="000F5509" w:rsidRDefault="00DA2C22" w:rsidP="00DA2C22">
            <w:pPr>
              <w:jc w:val="left"/>
              <w:rPr>
                <w:rFonts w:asciiTheme="minorHAnsi" w:hAnsiTheme="minorHAnsi" w:cstheme="minorHAnsi"/>
                <w:b/>
                <w:bCs/>
                <w:sz w:val="20"/>
              </w:rPr>
            </w:pPr>
          </w:p>
        </w:tc>
        <w:tc>
          <w:tcPr>
            <w:tcW w:w="1377" w:type="pct"/>
            <w:tcBorders>
              <w:bottom w:val="single" w:sz="4" w:space="0" w:color="auto"/>
            </w:tcBorders>
          </w:tcPr>
          <w:p w14:paraId="79EC94C6"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 xml:space="preserve">2.2  Facilitate and monitor effective capacity building, adopting appropriate ways of training </w:t>
            </w:r>
            <w:r w:rsidRPr="000F5509">
              <w:rPr>
                <w:rFonts w:asciiTheme="minorHAnsi" w:hAnsiTheme="minorHAnsi" w:cstheme="minorHAnsi"/>
                <w:color w:val="000000" w:themeColor="text1"/>
                <w:sz w:val="20"/>
              </w:rPr>
              <w:t>such as utilizing the APAC Knowledge Hub</w:t>
            </w:r>
            <w:r w:rsidRPr="000F5509">
              <w:rPr>
                <w:rFonts w:asciiTheme="minorHAnsi" w:hAnsiTheme="minorHAnsi" w:cstheme="minorHAnsi"/>
                <w:sz w:val="20"/>
              </w:rPr>
              <w:t>, expansion of e-learning and online training, or small group mentoring as appropriate.</w:t>
            </w:r>
          </w:p>
        </w:tc>
        <w:tc>
          <w:tcPr>
            <w:tcW w:w="460" w:type="pct"/>
            <w:tcBorders>
              <w:bottom w:val="single" w:sz="4" w:space="0" w:color="auto"/>
            </w:tcBorders>
          </w:tcPr>
          <w:p w14:paraId="04145E01"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bottom w:val="single" w:sz="4" w:space="0" w:color="auto"/>
            </w:tcBorders>
          </w:tcPr>
          <w:p w14:paraId="1C66F966"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Develop Strategy 2027</w:t>
            </w:r>
          </w:p>
          <w:p w14:paraId="357A77E6" w14:textId="77777777" w:rsidR="00DA2C22" w:rsidRPr="000F5509" w:rsidRDefault="00DA2C22" w:rsidP="00DA2C22">
            <w:pPr>
              <w:jc w:val="center"/>
              <w:rPr>
                <w:rFonts w:asciiTheme="minorHAnsi" w:hAnsiTheme="minorHAnsi" w:cstheme="minorHAnsi"/>
                <w:sz w:val="20"/>
              </w:rPr>
            </w:pPr>
          </w:p>
          <w:p w14:paraId="36569516"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Implement 2028</w:t>
            </w:r>
          </w:p>
          <w:p w14:paraId="32A2415D" w14:textId="77777777" w:rsidR="00DA2C22" w:rsidRPr="000F5509" w:rsidRDefault="00DA2C22" w:rsidP="00DA2C22">
            <w:pPr>
              <w:jc w:val="center"/>
              <w:rPr>
                <w:rFonts w:asciiTheme="minorHAnsi" w:hAnsiTheme="minorHAnsi" w:cstheme="minorHAnsi"/>
                <w:sz w:val="20"/>
              </w:rPr>
            </w:pPr>
          </w:p>
          <w:p w14:paraId="15B2547F"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Borders>
              <w:bottom w:val="single" w:sz="4" w:space="0" w:color="auto"/>
            </w:tcBorders>
          </w:tcPr>
          <w:p w14:paraId="75603917" w14:textId="77777777" w:rsidR="00DA2C22" w:rsidRPr="000F5509" w:rsidRDefault="00DA2C22">
            <w:pPr>
              <w:pStyle w:val="ListParagraph"/>
              <w:numPr>
                <w:ilvl w:val="0"/>
                <w:numId w:val="12"/>
              </w:numPr>
              <w:ind w:left="312" w:hanging="284"/>
              <w:jc w:val="left"/>
              <w:rPr>
                <w:rFonts w:asciiTheme="minorHAnsi" w:hAnsiTheme="minorHAnsi" w:cstheme="minorHAnsi"/>
                <w:b/>
                <w:bCs/>
                <w:sz w:val="20"/>
              </w:rPr>
            </w:pPr>
            <w:r w:rsidRPr="000F5509">
              <w:rPr>
                <w:rFonts w:asciiTheme="minorHAnsi" w:hAnsiTheme="minorHAnsi" w:cstheme="minorHAnsi"/>
                <w:b/>
                <w:bCs/>
                <w:sz w:val="20"/>
              </w:rPr>
              <w:t>Develop an internal and external capacity building strategy.</w:t>
            </w:r>
          </w:p>
          <w:p w14:paraId="077B26F6" w14:textId="77777777" w:rsidR="00DA2C22" w:rsidRPr="000F5509" w:rsidRDefault="00DA2C22">
            <w:pPr>
              <w:pStyle w:val="ListParagraph"/>
              <w:numPr>
                <w:ilvl w:val="0"/>
                <w:numId w:val="12"/>
              </w:numPr>
              <w:ind w:left="312" w:hanging="284"/>
              <w:jc w:val="left"/>
              <w:rPr>
                <w:rFonts w:asciiTheme="minorHAnsi" w:hAnsiTheme="minorHAnsi" w:cstheme="minorHAnsi"/>
                <w:b/>
                <w:bCs/>
                <w:sz w:val="20"/>
              </w:rPr>
            </w:pPr>
            <w:r w:rsidRPr="000F5509">
              <w:rPr>
                <w:rFonts w:asciiTheme="minorHAnsi" w:hAnsiTheme="minorHAnsi" w:cstheme="minorHAnsi"/>
                <w:b/>
                <w:bCs/>
                <w:sz w:val="20"/>
              </w:rPr>
              <w:t>Report on capacity</w:t>
            </w:r>
            <w:r w:rsidRPr="000F5509">
              <w:rPr>
                <w:rFonts w:ascii="Cambria Math" w:hAnsi="Cambria Math" w:cs="Cambria Math"/>
                <w:b/>
                <w:bCs/>
                <w:sz w:val="20"/>
              </w:rPr>
              <w:t>‑</w:t>
            </w:r>
            <w:r w:rsidRPr="000F5509">
              <w:rPr>
                <w:rFonts w:asciiTheme="minorHAnsi" w:hAnsiTheme="minorHAnsi" w:cstheme="minorHAnsi"/>
                <w:b/>
                <w:bCs/>
                <w:sz w:val="20"/>
              </w:rPr>
              <w:t>building events delivered annually and their formats.</w:t>
            </w:r>
          </w:p>
          <w:p w14:paraId="1A926BBC" w14:textId="77777777" w:rsidR="00DA2C22" w:rsidRPr="000F5509" w:rsidRDefault="00DA2C22">
            <w:pPr>
              <w:pStyle w:val="ListParagraph"/>
              <w:numPr>
                <w:ilvl w:val="0"/>
                <w:numId w:val="12"/>
              </w:numPr>
              <w:ind w:left="312" w:hanging="284"/>
              <w:jc w:val="left"/>
              <w:rPr>
                <w:rFonts w:asciiTheme="minorHAnsi" w:hAnsiTheme="minorHAnsi" w:cstheme="minorHAnsi"/>
                <w:sz w:val="20"/>
              </w:rPr>
            </w:pPr>
            <w:r w:rsidRPr="000F5509">
              <w:rPr>
                <w:rFonts w:asciiTheme="minorHAnsi" w:hAnsiTheme="minorHAnsi" w:cstheme="minorHAnsi"/>
                <w:sz w:val="20"/>
              </w:rPr>
              <w:t>Track active user rate on digital learning platforms, such as Knowledge Hub.</w:t>
            </w:r>
          </w:p>
          <w:p w14:paraId="7E3BBFE5" w14:textId="77777777" w:rsidR="00DA2C22" w:rsidRPr="000F5509" w:rsidRDefault="00DA2C22">
            <w:pPr>
              <w:pStyle w:val="ListParagraph"/>
              <w:numPr>
                <w:ilvl w:val="0"/>
                <w:numId w:val="12"/>
              </w:numPr>
              <w:ind w:left="312" w:hanging="284"/>
              <w:jc w:val="left"/>
              <w:rPr>
                <w:rFonts w:asciiTheme="minorHAnsi" w:hAnsiTheme="minorHAnsi" w:cstheme="minorHAnsi"/>
                <w:b/>
                <w:bCs/>
                <w:sz w:val="20"/>
              </w:rPr>
            </w:pPr>
            <w:r w:rsidRPr="000F5509">
              <w:rPr>
                <w:rFonts w:asciiTheme="minorHAnsi" w:hAnsiTheme="minorHAnsi" w:cstheme="minorHAnsi"/>
                <w:b/>
                <w:bCs/>
                <w:sz w:val="20"/>
              </w:rPr>
              <w:t>APAC will release two learning processes per year.</w:t>
            </w:r>
          </w:p>
        </w:tc>
      </w:tr>
      <w:tr w:rsidR="00DA2C22" w:rsidRPr="000F5509" w14:paraId="0C82B37D" w14:textId="77777777" w:rsidTr="000F5509">
        <w:tc>
          <w:tcPr>
            <w:tcW w:w="1084" w:type="pct"/>
            <w:vMerge/>
            <w:tcBorders>
              <w:bottom w:val="single" w:sz="4" w:space="0" w:color="auto"/>
            </w:tcBorders>
          </w:tcPr>
          <w:p w14:paraId="386FB8C5" w14:textId="77777777" w:rsidR="00DA2C22" w:rsidRPr="000F5509" w:rsidRDefault="00DA2C22" w:rsidP="00DA2C22">
            <w:pPr>
              <w:jc w:val="left"/>
              <w:rPr>
                <w:rFonts w:asciiTheme="minorHAnsi" w:hAnsiTheme="minorHAnsi" w:cstheme="minorHAnsi"/>
                <w:b/>
                <w:bCs/>
                <w:sz w:val="20"/>
              </w:rPr>
            </w:pPr>
          </w:p>
        </w:tc>
        <w:tc>
          <w:tcPr>
            <w:tcW w:w="1377" w:type="pct"/>
            <w:tcBorders>
              <w:top w:val="single" w:sz="4" w:space="0" w:color="auto"/>
              <w:bottom w:val="single" w:sz="4" w:space="0" w:color="auto"/>
            </w:tcBorders>
          </w:tcPr>
          <w:p w14:paraId="31103861" w14:textId="77777777" w:rsidR="00DA2C22" w:rsidRPr="000F5509" w:rsidRDefault="00DA2C22" w:rsidP="00DA2C22">
            <w:pPr>
              <w:ind w:left="395" w:hanging="395"/>
              <w:jc w:val="left"/>
              <w:rPr>
                <w:rFonts w:asciiTheme="minorHAnsi" w:hAnsiTheme="minorHAnsi" w:cstheme="minorHAnsi"/>
                <w:strike/>
                <w:sz w:val="20"/>
              </w:rPr>
            </w:pPr>
            <w:r w:rsidRPr="000F5509">
              <w:rPr>
                <w:rFonts w:asciiTheme="minorHAnsi" w:hAnsiTheme="minorHAnsi" w:cstheme="minorHAnsi"/>
                <w:sz w:val="20"/>
              </w:rPr>
              <w:t xml:space="preserve">2.3  Establish mentoring links between </w:t>
            </w:r>
            <w:r w:rsidRPr="000F5509">
              <w:rPr>
                <w:rFonts w:asciiTheme="minorHAnsi" w:hAnsiTheme="minorHAnsi" w:cstheme="minorHAnsi"/>
                <w:color w:val="000000" w:themeColor="text1"/>
                <w:sz w:val="20"/>
              </w:rPr>
              <w:t>prospective ABs  from developing economies, and more-mature APAC Members, to initiate membership in APAC, or to assist in transition from Associate to Full Membership, and to strengthen technical competence, operational consistency, and credibility.</w:t>
            </w:r>
          </w:p>
        </w:tc>
        <w:tc>
          <w:tcPr>
            <w:tcW w:w="460" w:type="pct"/>
            <w:tcBorders>
              <w:top w:val="single" w:sz="4" w:space="0" w:color="auto"/>
              <w:bottom w:val="single" w:sz="4" w:space="0" w:color="auto"/>
            </w:tcBorders>
          </w:tcPr>
          <w:p w14:paraId="564FC0C5"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top w:val="single" w:sz="4" w:space="0" w:color="auto"/>
              <w:bottom w:val="single" w:sz="4" w:space="0" w:color="auto"/>
            </w:tcBorders>
          </w:tcPr>
          <w:p w14:paraId="4CA3361C"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Initiate 2028</w:t>
            </w:r>
          </w:p>
          <w:p w14:paraId="2C5FA345" w14:textId="77777777" w:rsidR="00DA2C22" w:rsidRPr="000F5509" w:rsidRDefault="00DA2C22" w:rsidP="00DA2C22">
            <w:pPr>
              <w:jc w:val="center"/>
              <w:rPr>
                <w:rFonts w:asciiTheme="minorHAnsi" w:hAnsiTheme="minorHAnsi" w:cstheme="minorHAnsi"/>
                <w:sz w:val="20"/>
              </w:rPr>
            </w:pPr>
          </w:p>
          <w:p w14:paraId="6C075266"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Borders>
              <w:top w:val="single" w:sz="4" w:space="0" w:color="auto"/>
              <w:bottom w:val="single" w:sz="4" w:space="0" w:color="auto"/>
            </w:tcBorders>
          </w:tcPr>
          <w:p w14:paraId="6FF10611" w14:textId="77777777" w:rsidR="00DA2C22" w:rsidRPr="000F5509" w:rsidRDefault="00DA2C22">
            <w:pPr>
              <w:pStyle w:val="ListParagraph"/>
              <w:numPr>
                <w:ilvl w:val="0"/>
                <w:numId w:val="13"/>
              </w:numPr>
              <w:ind w:left="312" w:hanging="284"/>
              <w:jc w:val="left"/>
              <w:rPr>
                <w:rFonts w:asciiTheme="minorHAnsi" w:hAnsiTheme="minorHAnsi" w:cstheme="minorHAnsi"/>
                <w:b/>
                <w:bCs/>
                <w:sz w:val="20"/>
              </w:rPr>
            </w:pPr>
            <w:r w:rsidRPr="000F5509">
              <w:rPr>
                <w:rFonts w:asciiTheme="minorHAnsi" w:hAnsiTheme="minorHAnsi" w:cstheme="minorHAnsi"/>
                <w:b/>
                <w:bCs/>
                <w:sz w:val="20"/>
              </w:rPr>
              <w:t>Track and report on formal pairings between developing ABs and mature APAC Members.</w:t>
            </w:r>
          </w:p>
        </w:tc>
      </w:tr>
      <w:tr w:rsidR="00DA2C22" w:rsidRPr="000F5509" w14:paraId="7E2651F6" w14:textId="77777777" w:rsidTr="000F5509">
        <w:tc>
          <w:tcPr>
            <w:tcW w:w="5000" w:type="pct"/>
            <w:gridSpan w:val="5"/>
            <w:tcBorders>
              <w:top w:val="single" w:sz="4" w:space="0" w:color="auto"/>
            </w:tcBorders>
          </w:tcPr>
          <w:p w14:paraId="0D2C78E3" w14:textId="77777777" w:rsidR="00DA2C22" w:rsidRPr="000F5509" w:rsidRDefault="00DA2C22" w:rsidP="00DA2C22">
            <w:pPr>
              <w:jc w:val="left"/>
              <w:rPr>
                <w:rFonts w:asciiTheme="minorHAnsi" w:hAnsiTheme="minorHAnsi" w:cstheme="minorHAnsi"/>
                <w:b/>
                <w:bCs/>
                <w:sz w:val="20"/>
                <w:highlight w:val="yellow"/>
              </w:rPr>
            </w:pPr>
            <w:r w:rsidRPr="000F5509">
              <w:rPr>
                <w:rFonts w:asciiTheme="minorHAnsi" w:hAnsiTheme="minorHAnsi" w:cstheme="minorHAnsi"/>
                <w:b/>
                <w:bCs/>
                <w:color w:val="1F497D"/>
                <w:sz w:val="20"/>
              </w:rPr>
              <w:t>Strategic Theme 2: Digital Transformation and Innovation – “Transform Today, Thrive Tomorrow”</w:t>
            </w:r>
          </w:p>
        </w:tc>
      </w:tr>
      <w:bookmarkEnd w:id="29"/>
      <w:tr w:rsidR="00DA2C22" w:rsidRPr="000F5509" w14:paraId="38C989C1" w14:textId="77777777" w:rsidTr="000F5509">
        <w:trPr>
          <w:trHeight w:val="784"/>
        </w:trPr>
        <w:tc>
          <w:tcPr>
            <w:tcW w:w="1084" w:type="pct"/>
            <w:tcBorders>
              <w:bottom w:val="single" w:sz="4" w:space="0" w:color="auto"/>
            </w:tcBorders>
          </w:tcPr>
          <w:p w14:paraId="1F233EBC"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Strategic Objective 3</w:t>
            </w:r>
            <w:r w:rsidRPr="000F5509">
              <w:rPr>
                <w:rFonts w:asciiTheme="minorHAnsi" w:hAnsiTheme="minorHAnsi" w:cstheme="minorHAnsi"/>
                <w:b/>
                <w:bCs/>
                <w:sz w:val="20"/>
              </w:rPr>
              <w:tab/>
            </w:r>
          </w:p>
          <w:p w14:paraId="262A6939"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 xml:space="preserve">APAC will foster a culture of agility and proactive adaptation building a strong digital infrastructure </w:t>
            </w:r>
            <w:r w:rsidRPr="000F5509">
              <w:rPr>
                <w:rFonts w:asciiTheme="minorHAnsi" w:hAnsiTheme="minorHAnsi" w:cstheme="minorHAnsi"/>
                <w:b/>
                <w:bCs/>
                <w:color w:val="000000" w:themeColor="text1"/>
                <w:sz w:val="20"/>
              </w:rPr>
              <w:t>(physical and virtual technologies) and</w:t>
            </w:r>
            <w:r w:rsidRPr="000F5509">
              <w:rPr>
                <w:rFonts w:asciiTheme="minorHAnsi" w:hAnsiTheme="minorHAnsi" w:cstheme="minorHAnsi"/>
                <w:b/>
                <w:bCs/>
                <w:sz w:val="20"/>
              </w:rPr>
              <w:t xml:space="preserve"> enhance understanding and adoption of new digital tools and technologies.</w:t>
            </w:r>
          </w:p>
        </w:tc>
        <w:tc>
          <w:tcPr>
            <w:tcW w:w="1377" w:type="pct"/>
            <w:tcBorders>
              <w:bottom w:val="single" w:sz="4" w:space="0" w:color="auto"/>
            </w:tcBorders>
          </w:tcPr>
          <w:p w14:paraId="441368A7"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3.1  Facilitate responsible integration of digitalization, including AI, and the application of information and communications technology (ICT), to assist Members and other stakeholders to effectively contribute to APAC’s work, as well as in APAC processes and operations and to assist ABs to digitalize their activities.</w:t>
            </w:r>
          </w:p>
        </w:tc>
        <w:tc>
          <w:tcPr>
            <w:tcW w:w="460" w:type="pct"/>
            <w:tcBorders>
              <w:bottom w:val="single" w:sz="4" w:space="0" w:color="auto"/>
            </w:tcBorders>
          </w:tcPr>
          <w:p w14:paraId="37A2AA4E"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bottom w:val="single" w:sz="4" w:space="0" w:color="auto"/>
            </w:tcBorders>
          </w:tcPr>
          <w:p w14:paraId="766C51CB"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Initiate 2028</w:t>
            </w:r>
          </w:p>
          <w:p w14:paraId="348AC252" w14:textId="77777777" w:rsidR="00DA2C22" w:rsidRPr="000F5509" w:rsidRDefault="00DA2C22" w:rsidP="00DA2C22">
            <w:pPr>
              <w:jc w:val="center"/>
              <w:rPr>
                <w:rFonts w:asciiTheme="minorHAnsi" w:hAnsiTheme="minorHAnsi" w:cstheme="minorHAnsi"/>
                <w:sz w:val="20"/>
              </w:rPr>
            </w:pPr>
          </w:p>
          <w:p w14:paraId="4A4D9B15"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Borders>
              <w:bottom w:val="single" w:sz="4" w:space="0" w:color="auto"/>
            </w:tcBorders>
          </w:tcPr>
          <w:p w14:paraId="1E433F8F" w14:textId="77777777" w:rsidR="00DA2C22" w:rsidRPr="000F5509" w:rsidRDefault="00DA2C22">
            <w:pPr>
              <w:pStyle w:val="ListParagraph"/>
              <w:numPr>
                <w:ilvl w:val="0"/>
                <w:numId w:val="14"/>
              </w:numPr>
              <w:ind w:left="312" w:hanging="284"/>
              <w:jc w:val="left"/>
              <w:rPr>
                <w:rFonts w:asciiTheme="minorHAnsi" w:hAnsiTheme="minorHAnsi" w:cstheme="minorHAnsi"/>
                <w:b/>
                <w:bCs/>
                <w:sz w:val="20"/>
              </w:rPr>
            </w:pPr>
            <w:r w:rsidRPr="000F5509">
              <w:rPr>
                <w:rFonts w:asciiTheme="minorHAnsi" w:hAnsiTheme="minorHAnsi" w:cstheme="minorHAnsi"/>
                <w:b/>
                <w:bCs/>
                <w:sz w:val="20"/>
              </w:rPr>
              <w:t xml:space="preserve">Implement the APAC ICT project successfully.  </w:t>
            </w:r>
          </w:p>
          <w:p w14:paraId="14EA1D01" w14:textId="77777777" w:rsidR="00DA2C22" w:rsidRPr="000F5509" w:rsidRDefault="00DA2C22">
            <w:pPr>
              <w:pStyle w:val="ListParagraph"/>
              <w:numPr>
                <w:ilvl w:val="0"/>
                <w:numId w:val="14"/>
              </w:numPr>
              <w:ind w:left="312" w:hanging="284"/>
              <w:jc w:val="left"/>
              <w:rPr>
                <w:rFonts w:asciiTheme="minorHAnsi" w:hAnsiTheme="minorHAnsi" w:cstheme="minorHAnsi"/>
                <w:b/>
                <w:bCs/>
                <w:sz w:val="20"/>
              </w:rPr>
            </w:pPr>
            <w:r w:rsidRPr="000F5509">
              <w:rPr>
                <w:rFonts w:asciiTheme="minorHAnsi" w:hAnsiTheme="minorHAnsi" w:cstheme="minorHAnsi"/>
                <w:b/>
                <w:bCs/>
                <w:sz w:val="20"/>
              </w:rPr>
              <w:t>Report on the number of APAC processes enhanced by AI tools such as document analysis, scheduling, data analytics, knowledge management.</w:t>
            </w:r>
          </w:p>
          <w:p w14:paraId="746770D9" w14:textId="77777777" w:rsidR="00DA2C22" w:rsidRPr="000F5509" w:rsidRDefault="00DA2C22">
            <w:pPr>
              <w:pStyle w:val="ListParagraph"/>
              <w:numPr>
                <w:ilvl w:val="0"/>
                <w:numId w:val="14"/>
              </w:numPr>
              <w:ind w:left="312" w:hanging="284"/>
              <w:jc w:val="left"/>
              <w:rPr>
                <w:rFonts w:asciiTheme="minorHAnsi" w:hAnsiTheme="minorHAnsi" w:cstheme="minorHAnsi"/>
                <w:b/>
                <w:bCs/>
                <w:sz w:val="20"/>
              </w:rPr>
            </w:pPr>
            <w:r w:rsidRPr="000F5509">
              <w:rPr>
                <w:rFonts w:asciiTheme="minorHAnsi" w:hAnsiTheme="minorHAnsi" w:cstheme="minorHAnsi"/>
                <w:b/>
                <w:bCs/>
                <w:sz w:val="20"/>
              </w:rPr>
              <w:t>Review and update APAC’s AI Policy annually.</w:t>
            </w:r>
          </w:p>
          <w:p w14:paraId="3F612B98" w14:textId="77777777" w:rsidR="00DA2C22" w:rsidRPr="000F5509" w:rsidRDefault="00DA2C22">
            <w:pPr>
              <w:pStyle w:val="ListParagraph"/>
              <w:numPr>
                <w:ilvl w:val="0"/>
                <w:numId w:val="14"/>
              </w:numPr>
              <w:ind w:left="312" w:hanging="284"/>
              <w:jc w:val="left"/>
              <w:rPr>
                <w:rFonts w:asciiTheme="minorHAnsi" w:hAnsiTheme="minorHAnsi" w:cstheme="minorHAnsi"/>
                <w:b/>
                <w:bCs/>
                <w:sz w:val="20"/>
              </w:rPr>
            </w:pPr>
            <w:r w:rsidRPr="000F5509">
              <w:rPr>
                <w:rFonts w:asciiTheme="minorHAnsi" w:hAnsiTheme="minorHAnsi" w:cstheme="minorHAnsi"/>
                <w:b/>
                <w:bCs/>
                <w:sz w:val="20"/>
              </w:rPr>
              <w:t>Identify and report risks and efficiency gains from AI</w:t>
            </w:r>
            <w:r w:rsidRPr="000F5509">
              <w:rPr>
                <w:rFonts w:ascii="Cambria Math" w:hAnsi="Cambria Math" w:cs="Cambria Math"/>
                <w:b/>
                <w:bCs/>
                <w:sz w:val="20"/>
              </w:rPr>
              <w:t>‑</w:t>
            </w:r>
            <w:r w:rsidRPr="000F5509">
              <w:rPr>
                <w:rFonts w:asciiTheme="minorHAnsi" w:hAnsiTheme="minorHAnsi" w:cstheme="minorHAnsi"/>
                <w:b/>
                <w:bCs/>
                <w:sz w:val="20"/>
              </w:rPr>
              <w:t>supported processes.</w:t>
            </w:r>
          </w:p>
          <w:p w14:paraId="0DD23C51" w14:textId="77777777" w:rsidR="00DA2C22" w:rsidRPr="000F5509" w:rsidRDefault="00DA2C22">
            <w:pPr>
              <w:pStyle w:val="ListParagraph"/>
              <w:numPr>
                <w:ilvl w:val="0"/>
                <w:numId w:val="14"/>
              </w:numPr>
              <w:ind w:left="312" w:hanging="284"/>
              <w:jc w:val="left"/>
              <w:rPr>
                <w:rFonts w:asciiTheme="minorHAnsi" w:hAnsiTheme="minorHAnsi" w:cstheme="minorHAnsi"/>
                <w:sz w:val="20"/>
              </w:rPr>
            </w:pPr>
            <w:r w:rsidRPr="000F5509">
              <w:rPr>
                <w:rFonts w:asciiTheme="minorHAnsi" w:hAnsiTheme="minorHAnsi" w:cstheme="minorHAnsi"/>
                <w:sz w:val="20"/>
              </w:rPr>
              <w:t>Monitor AI processes being used in CA activities by CABs.</w:t>
            </w:r>
          </w:p>
          <w:p w14:paraId="55609796" w14:textId="77777777" w:rsidR="00DA2C22" w:rsidRPr="000F5509" w:rsidRDefault="00DA2C22">
            <w:pPr>
              <w:pStyle w:val="ListParagraph"/>
              <w:numPr>
                <w:ilvl w:val="0"/>
                <w:numId w:val="14"/>
              </w:numPr>
              <w:ind w:left="312" w:hanging="284"/>
              <w:jc w:val="left"/>
              <w:rPr>
                <w:rFonts w:asciiTheme="minorHAnsi" w:hAnsiTheme="minorHAnsi" w:cstheme="minorHAnsi"/>
                <w:sz w:val="20"/>
              </w:rPr>
            </w:pPr>
            <w:r w:rsidRPr="000F5509">
              <w:rPr>
                <w:rFonts w:asciiTheme="minorHAnsi" w:hAnsiTheme="minorHAnsi" w:cstheme="minorHAnsi"/>
                <w:sz w:val="20"/>
              </w:rPr>
              <w:t>Track Member and stakeholders’ participation rate at platforms.</w:t>
            </w:r>
          </w:p>
          <w:p w14:paraId="75A43D1D" w14:textId="77777777" w:rsidR="00DA2C22" w:rsidRPr="000F5509" w:rsidRDefault="00DA2C22">
            <w:pPr>
              <w:pStyle w:val="ListParagraph"/>
              <w:numPr>
                <w:ilvl w:val="0"/>
                <w:numId w:val="14"/>
              </w:numPr>
              <w:ind w:left="312" w:hanging="284"/>
              <w:jc w:val="left"/>
              <w:rPr>
                <w:rFonts w:asciiTheme="minorHAnsi" w:hAnsiTheme="minorHAnsi" w:cstheme="minorHAnsi"/>
                <w:b/>
                <w:bCs/>
                <w:sz w:val="20"/>
              </w:rPr>
            </w:pPr>
            <w:r w:rsidRPr="000F5509">
              <w:rPr>
                <w:rFonts w:asciiTheme="minorHAnsi" w:hAnsiTheme="minorHAnsi" w:cstheme="minorHAnsi"/>
                <w:b/>
                <w:bCs/>
                <w:sz w:val="20"/>
              </w:rPr>
              <w:t>Establish collaborative workspaces for information publicly available to attract new APAC Members.</w:t>
            </w:r>
          </w:p>
        </w:tc>
      </w:tr>
      <w:tr w:rsidR="00DA2C22" w:rsidRPr="000F5509" w14:paraId="5BEE14B4" w14:textId="77777777" w:rsidTr="000F5509">
        <w:trPr>
          <w:trHeight w:val="1351"/>
        </w:trPr>
        <w:tc>
          <w:tcPr>
            <w:tcW w:w="1084" w:type="pct"/>
            <w:tcBorders>
              <w:top w:val="single" w:sz="4" w:space="0" w:color="auto"/>
            </w:tcBorders>
          </w:tcPr>
          <w:p w14:paraId="26B693A5"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Strategic Objective 4</w:t>
            </w:r>
          </w:p>
          <w:p w14:paraId="454AF550" w14:textId="77777777" w:rsidR="00DA2C22" w:rsidRPr="000F5509" w:rsidRDefault="00DA2C22" w:rsidP="00DA2C22">
            <w:pPr>
              <w:jc w:val="left"/>
              <w:rPr>
                <w:rFonts w:asciiTheme="minorHAnsi" w:hAnsiTheme="minorHAnsi" w:cstheme="minorHAnsi"/>
                <w:sz w:val="20"/>
              </w:rPr>
            </w:pPr>
            <w:r w:rsidRPr="000F5509">
              <w:rPr>
                <w:rFonts w:asciiTheme="minorHAnsi" w:hAnsiTheme="minorHAnsi" w:cstheme="minorHAnsi"/>
                <w:b/>
                <w:bCs/>
                <w:sz w:val="20"/>
              </w:rPr>
              <w:t>Seek new strategic opportunities around new and emerging areas.</w:t>
            </w:r>
          </w:p>
        </w:tc>
        <w:tc>
          <w:tcPr>
            <w:tcW w:w="1377" w:type="pct"/>
            <w:tcBorders>
              <w:top w:val="single" w:sz="4" w:space="0" w:color="auto"/>
            </w:tcBorders>
          </w:tcPr>
          <w:p w14:paraId="67B1C5C4" w14:textId="77777777" w:rsidR="00DA2C22" w:rsidRPr="000F5509" w:rsidRDefault="00DA2C22" w:rsidP="00DA2C22">
            <w:pPr>
              <w:tabs>
                <w:tab w:val="left" w:pos="495"/>
              </w:tabs>
              <w:ind w:left="414" w:hanging="414"/>
              <w:jc w:val="left"/>
              <w:rPr>
                <w:rFonts w:asciiTheme="minorHAnsi" w:hAnsiTheme="minorHAnsi" w:cstheme="minorHAnsi"/>
                <w:sz w:val="20"/>
              </w:rPr>
            </w:pPr>
            <w:r w:rsidRPr="000F5509">
              <w:rPr>
                <w:rFonts w:asciiTheme="minorHAnsi" w:hAnsiTheme="minorHAnsi" w:cstheme="minorHAnsi"/>
                <w:sz w:val="20"/>
              </w:rPr>
              <w:t xml:space="preserve">4.1 Establish a process for the identification, </w:t>
            </w:r>
            <w:r w:rsidRPr="000F5509">
              <w:rPr>
                <w:rFonts w:asciiTheme="minorHAnsi" w:hAnsiTheme="minorHAnsi" w:cstheme="minorHAnsi"/>
                <w:color w:val="000000" w:themeColor="text1"/>
                <w:sz w:val="20"/>
              </w:rPr>
              <w:t>development, and implementation of new programs and accreditation schemes to address innovation and position APAC Member services early.</w:t>
            </w:r>
          </w:p>
        </w:tc>
        <w:tc>
          <w:tcPr>
            <w:tcW w:w="460" w:type="pct"/>
            <w:tcBorders>
              <w:top w:val="single" w:sz="4" w:space="0" w:color="auto"/>
            </w:tcBorders>
          </w:tcPr>
          <w:p w14:paraId="29FCE9E3"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top w:val="single" w:sz="4" w:space="0" w:color="auto"/>
            </w:tcBorders>
          </w:tcPr>
          <w:p w14:paraId="66A582B4"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Process Developed  2027</w:t>
            </w:r>
          </w:p>
          <w:p w14:paraId="76941A0A" w14:textId="77777777" w:rsidR="00DA2C22" w:rsidRPr="000F5509" w:rsidRDefault="00DA2C22" w:rsidP="00DA2C22">
            <w:pPr>
              <w:jc w:val="center"/>
              <w:rPr>
                <w:rFonts w:asciiTheme="minorHAnsi" w:hAnsiTheme="minorHAnsi" w:cstheme="minorHAnsi"/>
                <w:sz w:val="20"/>
              </w:rPr>
            </w:pPr>
          </w:p>
          <w:p w14:paraId="2AB7EBFE"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Implement 2028</w:t>
            </w:r>
          </w:p>
          <w:p w14:paraId="6CE53A93" w14:textId="77777777" w:rsidR="00DA2C22" w:rsidRPr="000F5509" w:rsidRDefault="00DA2C22" w:rsidP="00DA2C22">
            <w:pPr>
              <w:jc w:val="center"/>
              <w:rPr>
                <w:rFonts w:asciiTheme="minorHAnsi" w:hAnsiTheme="minorHAnsi" w:cstheme="minorHAnsi"/>
                <w:sz w:val="20"/>
              </w:rPr>
            </w:pPr>
          </w:p>
          <w:p w14:paraId="3105084C"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Borders>
              <w:top w:val="single" w:sz="4" w:space="0" w:color="auto"/>
            </w:tcBorders>
          </w:tcPr>
          <w:p w14:paraId="291C1EDB" w14:textId="77777777" w:rsidR="00DA2C22" w:rsidRPr="000F5509" w:rsidRDefault="00DA2C22">
            <w:pPr>
              <w:pStyle w:val="ListParagraph"/>
              <w:numPr>
                <w:ilvl w:val="0"/>
                <w:numId w:val="15"/>
              </w:numPr>
              <w:ind w:left="312" w:hanging="284"/>
              <w:jc w:val="left"/>
              <w:rPr>
                <w:rFonts w:asciiTheme="minorHAnsi" w:hAnsiTheme="minorHAnsi" w:cstheme="minorHAnsi"/>
                <w:sz w:val="20"/>
              </w:rPr>
            </w:pPr>
            <w:r w:rsidRPr="000F5509">
              <w:rPr>
                <w:rFonts w:asciiTheme="minorHAnsi" w:hAnsiTheme="minorHAnsi" w:cstheme="minorHAnsi"/>
                <w:sz w:val="20"/>
              </w:rPr>
              <w:t>Track the number of emerging areas added to APAC’s monitoring list and identify new opportunities.</w:t>
            </w:r>
          </w:p>
          <w:p w14:paraId="36D889D5" w14:textId="77777777" w:rsidR="00DA2C22" w:rsidRPr="000F5509" w:rsidRDefault="00DA2C22">
            <w:pPr>
              <w:pStyle w:val="ListParagraph"/>
              <w:numPr>
                <w:ilvl w:val="0"/>
                <w:numId w:val="15"/>
              </w:numPr>
              <w:ind w:left="312" w:hanging="284"/>
              <w:jc w:val="left"/>
              <w:rPr>
                <w:rFonts w:asciiTheme="minorHAnsi" w:hAnsiTheme="minorHAnsi" w:cstheme="minorHAnsi"/>
                <w:sz w:val="20"/>
              </w:rPr>
            </w:pPr>
            <w:r w:rsidRPr="000F5509">
              <w:rPr>
                <w:rFonts w:asciiTheme="minorHAnsi" w:hAnsiTheme="minorHAnsi" w:cstheme="minorHAnsi"/>
                <w:sz w:val="20"/>
              </w:rPr>
              <w:t>Track engagement of Members, and stakeholder experts in identifying innovation areas for accreditation.</w:t>
            </w:r>
          </w:p>
          <w:p w14:paraId="2C2C74CA" w14:textId="77777777" w:rsidR="00DA2C22" w:rsidRPr="000F5509" w:rsidRDefault="00DA2C22">
            <w:pPr>
              <w:pStyle w:val="ListParagraph"/>
              <w:numPr>
                <w:ilvl w:val="0"/>
                <w:numId w:val="15"/>
              </w:numPr>
              <w:ind w:left="312" w:hanging="284"/>
              <w:jc w:val="left"/>
              <w:rPr>
                <w:rFonts w:asciiTheme="minorHAnsi" w:hAnsiTheme="minorHAnsi" w:cstheme="minorHAnsi"/>
                <w:b/>
                <w:bCs/>
                <w:sz w:val="20"/>
              </w:rPr>
            </w:pPr>
            <w:r w:rsidRPr="000F5509">
              <w:rPr>
                <w:rFonts w:asciiTheme="minorHAnsi" w:hAnsiTheme="minorHAnsi" w:cstheme="minorHAnsi"/>
                <w:b/>
                <w:bCs/>
                <w:sz w:val="20"/>
              </w:rPr>
              <w:t>Identify early inclusion of emerging technologies in APAC workplans.</w:t>
            </w:r>
          </w:p>
          <w:p w14:paraId="40893D01" w14:textId="77777777" w:rsidR="00DA2C22" w:rsidRPr="000F5509" w:rsidRDefault="00DA2C22">
            <w:pPr>
              <w:pStyle w:val="ListParagraph"/>
              <w:numPr>
                <w:ilvl w:val="0"/>
                <w:numId w:val="15"/>
              </w:numPr>
              <w:ind w:left="312" w:hanging="284"/>
              <w:jc w:val="left"/>
              <w:rPr>
                <w:rFonts w:asciiTheme="minorHAnsi" w:hAnsiTheme="minorHAnsi" w:cstheme="minorHAnsi"/>
                <w:b/>
                <w:bCs/>
                <w:sz w:val="20"/>
              </w:rPr>
            </w:pPr>
            <w:r w:rsidRPr="000F5509">
              <w:rPr>
                <w:rFonts w:asciiTheme="minorHAnsi" w:hAnsiTheme="minorHAnsi" w:cstheme="minorHAnsi"/>
                <w:b/>
                <w:bCs/>
                <w:sz w:val="20"/>
              </w:rPr>
              <w:t>Participate in internal and external innovation forums to identify new areas of opportunity.</w:t>
            </w:r>
          </w:p>
          <w:p w14:paraId="6BF61E1C" w14:textId="77777777" w:rsidR="00DA2C22" w:rsidRPr="000F5509" w:rsidRDefault="00DA2C22">
            <w:pPr>
              <w:pStyle w:val="ListParagraph"/>
              <w:numPr>
                <w:ilvl w:val="0"/>
                <w:numId w:val="15"/>
              </w:numPr>
              <w:ind w:left="312" w:hanging="284"/>
              <w:jc w:val="left"/>
              <w:rPr>
                <w:rFonts w:asciiTheme="minorHAnsi" w:hAnsiTheme="minorHAnsi" w:cstheme="minorHAnsi"/>
                <w:sz w:val="20"/>
              </w:rPr>
            </w:pPr>
            <w:r w:rsidRPr="000F5509">
              <w:rPr>
                <w:rFonts w:asciiTheme="minorHAnsi" w:hAnsiTheme="minorHAnsi" w:cstheme="minorHAnsi"/>
                <w:b/>
                <w:bCs/>
                <w:sz w:val="20"/>
              </w:rPr>
              <w:t>Implement horizon</w:t>
            </w:r>
            <w:r w:rsidRPr="000F5509">
              <w:rPr>
                <w:rFonts w:ascii="Cambria Math" w:hAnsi="Cambria Math" w:cs="Cambria Math"/>
                <w:b/>
                <w:bCs/>
                <w:sz w:val="20"/>
              </w:rPr>
              <w:t>‑</w:t>
            </w:r>
            <w:r w:rsidRPr="000F5509">
              <w:rPr>
                <w:rFonts w:asciiTheme="minorHAnsi" w:hAnsiTheme="minorHAnsi" w:cstheme="minorHAnsi"/>
                <w:b/>
                <w:bCs/>
                <w:sz w:val="20"/>
              </w:rPr>
              <w:t>scanning reviews of emerging technologies and sector trends.</w:t>
            </w:r>
          </w:p>
        </w:tc>
      </w:tr>
      <w:tr w:rsidR="00DA2C22" w:rsidRPr="000F5509" w14:paraId="3FF00B59" w14:textId="77777777" w:rsidTr="000F5509">
        <w:tc>
          <w:tcPr>
            <w:tcW w:w="5000" w:type="pct"/>
            <w:gridSpan w:val="5"/>
            <w:tcBorders>
              <w:bottom w:val="single" w:sz="4" w:space="0" w:color="auto"/>
            </w:tcBorders>
          </w:tcPr>
          <w:p w14:paraId="579D1308" w14:textId="77777777" w:rsidR="00DA2C22" w:rsidRPr="000F5509" w:rsidRDefault="00DA2C22" w:rsidP="00DA2C22">
            <w:pPr>
              <w:jc w:val="left"/>
              <w:rPr>
                <w:rFonts w:asciiTheme="minorHAnsi" w:hAnsiTheme="minorHAnsi" w:cstheme="minorHAnsi"/>
                <w:b/>
                <w:bCs/>
                <w:color w:val="1F497D"/>
                <w:sz w:val="20"/>
                <w:highlight w:val="yellow"/>
              </w:rPr>
            </w:pPr>
            <w:r w:rsidRPr="000F5509">
              <w:rPr>
                <w:rFonts w:asciiTheme="minorHAnsi" w:hAnsiTheme="minorHAnsi" w:cstheme="minorHAnsi"/>
                <w:b/>
                <w:bCs/>
                <w:color w:val="1F497D"/>
                <w:sz w:val="20"/>
              </w:rPr>
              <w:t>Strategic Theme 3: Stakeholder Engagement and Communication – “Collaborate, Communicate, Co-Create”</w:t>
            </w:r>
          </w:p>
        </w:tc>
      </w:tr>
      <w:tr w:rsidR="00DA2C22" w:rsidRPr="000F5509" w14:paraId="6F9F2D7E" w14:textId="77777777" w:rsidTr="000F5509">
        <w:tc>
          <w:tcPr>
            <w:tcW w:w="1084" w:type="pct"/>
            <w:vMerge w:val="restart"/>
            <w:tcBorders>
              <w:top w:val="single" w:sz="4" w:space="0" w:color="auto"/>
              <w:bottom w:val="single" w:sz="4" w:space="0" w:color="auto"/>
            </w:tcBorders>
          </w:tcPr>
          <w:p w14:paraId="76F02F51"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Strategic Objective 5</w:t>
            </w:r>
          </w:p>
          <w:p w14:paraId="77543C65"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Grow APAC’s brand recognition.</w:t>
            </w:r>
          </w:p>
        </w:tc>
        <w:tc>
          <w:tcPr>
            <w:tcW w:w="1377" w:type="pct"/>
            <w:tcBorders>
              <w:top w:val="single" w:sz="4" w:space="0" w:color="auto"/>
              <w:bottom w:val="single" w:sz="4" w:space="0" w:color="auto"/>
            </w:tcBorders>
          </w:tcPr>
          <w:p w14:paraId="759DE633"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5.1  Develop an APAC promotional plan and resources to further promote APAC’s diversity, the awareness and value of accreditation, the role of accreditation in quality infrastructure, the importance of accreditation globally to stakeholders who can benefit from the services of the Members of APAC, the APAC MRA, and the fundamental purpose of APAC and its brand.</w:t>
            </w:r>
          </w:p>
        </w:tc>
        <w:tc>
          <w:tcPr>
            <w:tcW w:w="460" w:type="pct"/>
            <w:tcBorders>
              <w:top w:val="single" w:sz="4" w:space="0" w:color="auto"/>
              <w:bottom w:val="single" w:sz="4" w:space="0" w:color="auto"/>
            </w:tcBorders>
          </w:tcPr>
          <w:p w14:paraId="459527F1"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CPC</w:t>
            </w:r>
          </w:p>
        </w:tc>
        <w:tc>
          <w:tcPr>
            <w:tcW w:w="450" w:type="pct"/>
            <w:tcBorders>
              <w:top w:val="single" w:sz="4" w:space="0" w:color="auto"/>
              <w:bottom w:val="single" w:sz="4" w:space="0" w:color="auto"/>
            </w:tcBorders>
          </w:tcPr>
          <w:p w14:paraId="062A144F"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Plan Developed Early 2028</w:t>
            </w:r>
          </w:p>
          <w:p w14:paraId="1759C051" w14:textId="77777777" w:rsidR="00DA2C22" w:rsidRPr="000F5509" w:rsidRDefault="00DA2C22" w:rsidP="00DA2C22">
            <w:pPr>
              <w:jc w:val="center"/>
              <w:rPr>
                <w:rFonts w:asciiTheme="minorHAnsi" w:hAnsiTheme="minorHAnsi" w:cstheme="minorHAnsi"/>
                <w:sz w:val="20"/>
              </w:rPr>
            </w:pPr>
          </w:p>
          <w:p w14:paraId="69339DF1"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Implement 2028 – 2029</w:t>
            </w:r>
          </w:p>
          <w:p w14:paraId="7C3F216E" w14:textId="77777777" w:rsidR="00DA2C22" w:rsidRPr="000F5509" w:rsidRDefault="00DA2C22" w:rsidP="00DA2C22">
            <w:pPr>
              <w:jc w:val="center"/>
              <w:rPr>
                <w:rFonts w:asciiTheme="minorHAnsi" w:hAnsiTheme="minorHAnsi" w:cstheme="minorHAnsi"/>
                <w:sz w:val="20"/>
              </w:rPr>
            </w:pPr>
          </w:p>
          <w:p w14:paraId="1CF274F8"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Borders>
              <w:top w:val="single" w:sz="4" w:space="0" w:color="auto"/>
              <w:bottom w:val="single" w:sz="4" w:space="0" w:color="auto"/>
            </w:tcBorders>
          </w:tcPr>
          <w:p w14:paraId="1C7E1940" w14:textId="77777777" w:rsidR="00DA2C22" w:rsidRPr="000F5509" w:rsidRDefault="00DA2C22">
            <w:pPr>
              <w:pStyle w:val="ListParagraph"/>
              <w:numPr>
                <w:ilvl w:val="0"/>
                <w:numId w:val="16"/>
              </w:numPr>
              <w:ind w:left="312" w:hanging="284"/>
              <w:jc w:val="left"/>
              <w:rPr>
                <w:rFonts w:asciiTheme="minorHAnsi" w:hAnsiTheme="minorHAnsi" w:cstheme="minorHAnsi"/>
                <w:b/>
                <w:bCs/>
                <w:sz w:val="20"/>
              </w:rPr>
            </w:pPr>
            <w:r w:rsidRPr="000F5509">
              <w:rPr>
                <w:rFonts w:asciiTheme="minorHAnsi" w:hAnsiTheme="minorHAnsi" w:cstheme="minorHAnsi"/>
                <w:b/>
                <w:bCs/>
                <w:sz w:val="20"/>
              </w:rPr>
              <w:t>Develop and deliver a structured, approved APAC communications strategy and outreach plan which will showcase APAC’s accreditation value in QI, as well as its geographic, cultural, and sectoral diversity.</w:t>
            </w:r>
          </w:p>
          <w:p w14:paraId="2C9B66D8" w14:textId="77777777" w:rsidR="00DA2C22" w:rsidRPr="000F5509" w:rsidRDefault="00DA2C22">
            <w:pPr>
              <w:pStyle w:val="ListParagraph"/>
              <w:numPr>
                <w:ilvl w:val="0"/>
                <w:numId w:val="16"/>
              </w:numPr>
              <w:ind w:left="312" w:hanging="284"/>
              <w:jc w:val="left"/>
              <w:rPr>
                <w:rFonts w:asciiTheme="minorHAnsi" w:hAnsiTheme="minorHAnsi" w:cstheme="minorHAnsi"/>
                <w:b/>
                <w:bCs/>
                <w:sz w:val="20"/>
              </w:rPr>
            </w:pPr>
            <w:r w:rsidRPr="000F5509">
              <w:rPr>
                <w:rFonts w:asciiTheme="minorHAnsi" w:hAnsiTheme="minorHAnsi" w:cstheme="minorHAnsi"/>
                <w:b/>
                <w:bCs/>
                <w:sz w:val="20"/>
              </w:rPr>
              <w:t>Undertake a minimum number of 4 awareness activities delivered or participated in annually.</w:t>
            </w:r>
          </w:p>
          <w:p w14:paraId="60C547F4" w14:textId="77777777" w:rsidR="00DA2C22" w:rsidRPr="000F5509" w:rsidRDefault="00DA2C22">
            <w:pPr>
              <w:pStyle w:val="ListParagraph"/>
              <w:numPr>
                <w:ilvl w:val="0"/>
                <w:numId w:val="16"/>
              </w:numPr>
              <w:ind w:left="312" w:hanging="284"/>
              <w:jc w:val="left"/>
              <w:rPr>
                <w:rFonts w:asciiTheme="minorHAnsi" w:hAnsiTheme="minorHAnsi" w:cstheme="minorHAnsi"/>
                <w:b/>
                <w:bCs/>
                <w:sz w:val="20"/>
              </w:rPr>
            </w:pPr>
            <w:r w:rsidRPr="000F5509">
              <w:rPr>
                <w:rFonts w:asciiTheme="minorHAnsi" w:hAnsiTheme="minorHAnsi" w:cstheme="minorHAnsi"/>
                <w:b/>
                <w:bCs/>
                <w:sz w:val="20"/>
              </w:rPr>
              <w:lastRenderedPageBreak/>
              <w:t>Develop a survey</w:t>
            </w:r>
            <w:r w:rsidRPr="000F5509">
              <w:rPr>
                <w:rFonts w:ascii="Cambria Math" w:hAnsi="Cambria Math" w:cs="Cambria Math"/>
                <w:b/>
                <w:bCs/>
                <w:sz w:val="20"/>
              </w:rPr>
              <w:t>‑</w:t>
            </w:r>
            <w:r w:rsidRPr="000F5509">
              <w:rPr>
                <w:rFonts w:asciiTheme="minorHAnsi" w:hAnsiTheme="minorHAnsi" w:cstheme="minorHAnsi"/>
                <w:b/>
                <w:bCs/>
                <w:sz w:val="20"/>
              </w:rPr>
              <w:t xml:space="preserve">based measure of APAC brand awareness among Members and stakeholders. </w:t>
            </w:r>
          </w:p>
          <w:p w14:paraId="0B665388" w14:textId="77777777" w:rsidR="00DA2C22" w:rsidRPr="000F5509" w:rsidRDefault="00DA2C22">
            <w:pPr>
              <w:pStyle w:val="ListParagraph"/>
              <w:numPr>
                <w:ilvl w:val="0"/>
                <w:numId w:val="16"/>
              </w:numPr>
              <w:ind w:left="312" w:hanging="284"/>
              <w:jc w:val="left"/>
              <w:rPr>
                <w:rFonts w:asciiTheme="minorHAnsi" w:hAnsiTheme="minorHAnsi" w:cstheme="minorHAnsi"/>
                <w:sz w:val="20"/>
              </w:rPr>
            </w:pPr>
            <w:r w:rsidRPr="000F5509">
              <w:rPr>
                <w:rFonts w:asciiTheme="minorHAnsi" w:hAnsiTheme="minorHAnsi" w:cstheme="minorHAnsi"/>
                <w:sz w:val="20"/>
              </w:rPr>
              <w:t>Track all awareness campaigns to measure outreach/engagement to measure effectiveness in building awareness of APAC and the value of accreditation.</w:t>
            </w:r>
          </w:p>
        </w:tc>
      </w:tr>
      <w:tr w:rsidR="00DA2C22" w:rsidRPr="000F5509" w14:paraId="41AFE62E" w14:textId="77777777" w:rsidTr="000F5509">
        <w:tc>
          <w:tcPr>
            <w:tcW w:w="1084" w:type="pct"/>
            <w:vMerge/>
            <w:tcBorders>
              <w:bottom w:val="single" w:sz="4" w:space="0" w:color="auto"/>
            </w:tcBorders>
          </w:tcPr>
          <w:p w14:paraId="48A1379B" w14:textId="77777777" w:rsidR="00DA2C22" w:rsidRPr="000F5509" w:rsidRDefault="00DA2C22" w:rsidP="00DA2C22">
            <w:pPr>
              <w:jc w:val="left"/>
              <w:rPr>
                <w:rFonts w:asciiTheme="minorHAnsi" w:hAnsiTheme="minorHAnsi" w:cstheme="minorHAnsi"/>
                <w:b/>
                <w:bCs/>
                <w:sz w:val="20"/>
              </w:rPr>
            </w:pPr>
          </w:p>
        </w:tc>
        <w:tc>
          <w:tcPr>
            <w:tcW w:w="1377" w:type="pct"/>
            <w:tcBorders>
              <w:bottom w:val="single" w:sz="4" w:space="0" w:color="auto"/>
            </w:tcBorders>
          </w:tcPr>
          <w:p w14:paraId="6BDF0076"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5.2 Investigate the feasibility and risks of developing an APAC Mark.</w:t>
            </w:r>
          </w:p>
        </w:tc>
        <w:tc>
          <w:tcPr>
            <w:tcW w:w="460" w:type="pct"/>
            <w:tcBorders>
              <w:bottom w:val="single" w:sz="4" w:space="0" w:color="auto"/>
            </w:tcBorders>
          </w:tcPr>
          <w:p w14:paraId="65218FD3"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bottom w:val="single" w:sz="4" w:space="0" w:color="auto"/>
            </w:tcBorders>
          </w:tcPr>
          <w:p w14:paraId="53976D4A"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2029</w:t>
            </w:r>
          </w:p>
        </w:tc>
        <w:tc>
          <w:tcPr>
            <w:tcW w:w="1630" w:type="pct"/>
            <w:tcBorders>
              <w:bottom w:val="single" w:sz="4" w:space="0" w:color="auto"/>
            </w:tcBorders>
          </w:tcPr>
          <w:p w14:paraId="73488F57" w14:textId="77777777" w:rsidR="00DA2C22" w:rsidRPr="000F5509" w:rsidRDefault="00DA2C22">
            <w:pPr>
              <w:pStyle w:val="ListParagraph"/>
              <w:numPr>
                <w:ilvl w:val="0"/>
                <w:numId w:val="17"/>
              </w:numPr>
              <w:ind w:left="312" w:hanging="284"/>
              <w:jc w:val="left"/>
              <w:rPr>
                <w:rFonts w:asciiTheme="minorHAnsi" w:hAnsiTheme="minorHAnsi" w:cstheme="minorHAnsi"/>
                <w:b/>
                <w:bCs/>
                <w:sz w:val="20"/>
              </w:rPr>
            </w:pPr>
            <w:r w:rsidRPr="000F5509">
              <w:rPr>
                <w:rFonts w:asciiTheme="minorHAnsi" w:hAnsiTheme="minorHAnsi" w:cstheme="minorHAnsi"/>
                <w:b/>
                <w:bCs/>
                <w:sz w:val="20"/>
              </w:rPr>
              <w:t>Investigate and review the feasibility and risks of developing an APAC Mark for the APAC MRA.</w:t>
            </w:r>
          </w:p>
        </w:tc>
      </w:tr>
      <w:tr w:rsidR="00217D96" w:rsidRPr="000F5509" w14:paraId="31A12E8E" w14:textId="77777777" w:rsidTr="000F5509">
        <w:tc>
          <w:tcPr>
            <w:tcW w:w="1084" w:type="pct"/>
            <w:vMerge w:val="restart"/>
            <w:tcBorders>
              <w:top w:val="single" w:sz="4" w:space="0" w:color="auto"/>
            </w:tcBorders>
          </w:tcPr>
          <w:p w14:paraId="141E4A01" w14:textId="77777777" w:rsidR="00217D96" w:rsidRPr="000F5509" w:rsidRDefault="00217D96" w:rsidP="00DA2C22">
            <w:pPr>
              <w:jc w:val="left"/>
              <w:rPr>
                <w:rFonts w:asciiTheme="minorHAnsi" w:hAnsiTheme="minorHAnsi" w:cstheme="minorHAnsi"/>
                <w:b/>
                <w:bCs/>
                <w:sz w:val="20"/>
              </w:rPr>
            </w:pPr>
            <w:r w:rsidRPr="000F5509">
              <w:rPr>
                <w:rFonts w:asciiTheme="minorHAnsi" w:hAnsiTheme="minorHAnsi" w:cstheme="minorHAnsi"/>
                <w:b/>
                <w:bCs/>
                <w:sz w:val="20"/>
              </w:rPr>
              <w:t>Strategic Objective 6</w:t>
            </w:r>
          </w:p>
          <w:p w14:paraId="6909D34A" w14:textId="77777777" w:rsidR="00217D96" w:rsidRPr="000F5509" w:rsidRDefault="00217D96" w:rsidP="00DA2C22">
            <w:pPr>
              <w:jc w:val="left"/>
              <w:rPr>
                <w:rFonts w:asciiTheme="minorHAnsi" w:hAnsiTheme="minorHAnsi" w:cstheme="minorHAnsi"/>
                <w:sz w:val="20"/>
              </w:rPr>
            </w:pPr>
            <w:r w:rsidRPr="000F5509">
              <w:rPr>
                <w:rFonts w:asciiTheme="minorHAnsi" w:hAnsiTheme="minorHAnsi" w:cstheme="minorHAnsi"/>
                <w:b/>
                <w:bCs/>
                <w:sz w:val="20"/>
              </w:rPr>
              <w:t>APAC will actively engage with stakeholders, including external cooperations and collaborations, and the market to promote MRA acceptance, understand their needs, and communicate how APAC services can meet those requirements whilst ensuring transparency and relevance.</w:t>
            </w:r>
          </w:p>
        </w:tc>
        <w:tc>
          <w:tcPr>
            <w:tcW w:w="1377" w:type="pct"/>
            <w:tcBorders>
              <w:top w:val="single" w:sz="4" w:space="0" w:color="auto"/>
            </w:tcBorders>
          </w:tcPr>
          <w:p w14:paraId="38FBB04D" w14:textId="77777777" w:rsidR="00217D96" w:rsidRPr="000F5509" w:rsidRDefault="00217D96" w:rsidP="00DA2C22">
            <w:pPr>
              <w:ind w:left="395" w:hanging="395"/>
              <w:jc w:val="left"/>
              <w:rPr>
                <w:rFonts w:asciiTheme="minorHAnsi" w:hAnsiTheme="minorHAnsi" w:cstheme="minorHAnsi"/>
                <w:sz w:val="20"/>
              </w:rPr>
            </w:pPr>
            <w:r w:rsidRPr="000F5509">
              <w:rPr>
                <w:rFonts w:asciiTheme="minorHAnsi" w:hAnsiTheme="minorHAnsi" w:cstheme="minorHAnsi"/>
                <w:sz w:val="20"/>
              </w:rPr>
              <w:t>6.1 Develop a Stakeholder Identification and Engagement Strategy</w:t>
            </w:r>
          </w:p>
          <w:p w14:paraId="2AA73B76" w14:textId="77777777" w:rsidR="00217D96" w:rsidRPr="000F5509" w:rsidRDefault="00217D96">
            <w:pPr>
              <w:numPr>
                <w:ilvl w:val="0"/>
                <w:numId w:val="6"/>
              </w:numPr>
              <w:jc w:val="left"/>
              <w:rPr>
                <w:rFonts w:asciiTheme="minorHAnsi" w:hAnsiTheme="minorHAnsi" w:cstheme="minorHAnsi"/>
                <w:b/>
                <w:bCs/>
                <w:color w:val="000000" w:themeColor="text1"/>
                <w:sz w:val="20"/>
              </w:rPr>
            </w:pPr>
            <w:r w:rsidRPr="000F5509">
              <w:rPr>
                <w:rFonts w:asciiTheme="minorHAnsi" w:hAnsiTheme="minorHAnsi" w:cstheme="minorHAnsi"/>
                <w:color w:val="000000" w:themeColor="text1"/>
                <w:sz w:val="20"/>
              </w:rPr>
              <w:t>Identify and map APAC's key stakeholders (e.g. GAC, APEC, APMP, APLMF, EA, PASC, ISO, etc.).</w:t>
            </w:r>
          </w:p>
          <w:p w14:paraId="6CA0EE43" w14:textId="77777777" w:rsidR="00217D96" w:rsidRPr="000F5509" w:rsidRDefault="00217D96">
            <w:pPr>
              <w:numPr>
                <w:ilvl w:val="0"/>
                <w:numId w:val="6"/>
              </w:numPr>
              <w:jc w:val="left"/>
              <w:rPr>
                <w:rFonts w:asciiTheme="minorHAnsi" w:hAnsiTheme="minorHAnsi" w:cstheme="minorHAnsi"/>
                <w:sz w:val="20"/>
              </w:rPr>
            </w:pPr>
            <w:r w:rsidRPr="000F5509">
              <w:rPr>
                <w:rFonts w:asciiTheme="minorHAnsi" w:hAnsiTheme="minorHAnsi" w:cstheme="minorHAnsi"/>
                <w:sz w:val="20"/>
              </w:rPr>
              <w:t>Assess each stakeholder group's influence, interests, and expectations, focusing on international organisations, regional organisations, financial institutions, and regulators (e.g. ASEAN ACCSQ, ISO/CASCO, UNIDO, World Bank, Asia Development Bank, IEC, various UN Groups).</w:t>
            </w:r>
          </w:p>
          <w:p w14:paraId="74E17CB8" w14:textId="77777777" w:rsidR="00217D96" w:rsidRPr="000F5509" w:rsidRDefault="00217D96">
            <w:pPr>
              <w:numPr>
                <w:ilvl w:val="0"/>
                <w:numId w:val="6"/>
              </w:numPr>
              <w:jc w:val="left"/>
              <w:rPr>
                <w:rFonts w:asciiTheme="minorHAnsi" w:hAnsiTheme="minorHAnsi" w:cstheme="minorHAnsi"/>
                <w:sz w:val="20"/>
              </w:rPr>
            </w:pPr>
            <w:r w:rsidRPr="000F5509">
              <w:rPr>
                <w:rFonts w:asciiTheme="minorHAnsi" w:hAnsiTheme="minorHAnsi" w:cstheme="minorHAnsi"/>
                <w:sz w:val="20"/>
              </w:rPr>
              <w:t>Develop tailored engagement strategies that define clear value propositions and identify partnership opportunities aligned with each group's needs.</w:t>
            </w:r>
          </w:p>
          <w:p w14:paraId="097A8CC4" w14:textId="77777777" w:rsidR="00217D96" w:rsidRPr="000F5509" w:rsidRDefault="00217D96">
            <w:pPr>
              <w:numPr>
                <w:ilvl w:val="0"/>
                <w:numId w:val="6"/>
              </w:numPr>
              <w:jc w:val="left"/>
              <w:rPr>
                <w:rFonts w:asciiTheme="minorHAnsi" w:hAnsiTheme="minorHAnsi" w:cstheme="minorHAnsi"/>
                <w:sz w:val="20"/>
              </w:rPr>
            </w:pPr>
            <w:r w:rsidRPr="000F5509">
              <w:rPr>
                <w:rFonts w:asciiTheme="minorHAnsi" w:hAnsiTheme="minorHAnsi" w:cstheme="minorHAnsi"/>
                <w:sz w:val="20"/>
              </w:rPr>
              <w:t>Establish a stakeholder dashboard to monitor engagement activities and track relationship progress against objectives.</w:t>
            </w:r>
          </w:p>
        </w:tc>
        <w:tc>
          <w:tcPr>
            <w:tcW w:w="460" w:type="pct"/>
            <w:tcBorders>
              <w:top w:val="single" w:sz="4" w:space="0" w:color="auto"/>
            </w:tcBorders>
          </w:tcPr>
          <w:p w14:paraId="3D7700AA" w14:textId="77777777" w:rsidR="00217D96" w:rsidRPr="000F5509" w:rsidRDefault="00217D96" w:rsidP="00DA2C22">
            <w:pPr>
              <w:jc w:val="center"/>
              <w:rPr>
                <w:rFonts w:asciiTheme="minorHAnsi" w:hAnsiTheme="minorHAnsi" w:cstheme="minorHAnsi"/>
                <w:sz w:val="20"/>
              </w:rPr>
            </w:pPr>
          </w:p>
          <w:p w14:paraId="19613BD9"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EXEC COMM</w:t>
            </w:r>
          </w:p>
          <w:p w14:paraId="4241AF40" w14:textId="77777777" w:rsidR="00217D96" w:rsidRPr="000F5509" w:rsidRDefault="00217D96" w:rsidP="00DA2C22">
            <w:pPr>
              <w:jc w:val="center"/>
              <w:rPr>
                <w:rFonts w:asciiTheme="minorHAnsi" w:hAnsiTheme="minorHAnsi" w:cstheme="minorHAnsi"/>
                <w:sz w:val="20"/>
              </w:rPr>
            </w:pPr>
          </w:p>
          <w:p w14:paraId="6CED05A9"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CPC</w:t>
            </w:r>
          </w:p>
        </w:tc>
        <w:tc>
          <w:tcPr>
            <w:tcW w:w="450" w:type="pct"/>
            <w:tcBorders>
              <w:top w:val="single" w:sz="4" w:space="0" w:color="auto"/>
            </w:tcBorders>
          </w:tcPr>
          <w:p w14:paraId="5BFF154F"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Strategy Developed Early 2027</w:t>
            </w:r>
          </w:p>
          <w:p w14:paraId="63E16DB6" w14:textId="77777777" w:rsidR="00217D96" w:rsidRPr="000F5509" w:rsidRDefault="00217D96" w:rsidP="00DA2C22">
            <w:pPr>
              <w:jc w:val="center"/>
              <w:rPr>
                <w:rFonts w:asciiTheme="minorHAnsi" w:hAnsiTheme="minorHAnsi" w:cstheme="minorHAnsi"/>
                <w:sz w:val="20"/>
              </w:rPr>
            </w:pPr>
          </w:p>
          <w:p w14:paraId="5A3ABC2D"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Implement Late 2027</w:t>
            </w:r>
          </w:p>
          <w:p w14:paraId="1A51FB1E" w14:textId="77777777" w:rsidR="00217D96" w:rsidRPr="000F5509" w:rsidRDefault="00217D96" w:rsidP="00DA2C22">
            <w:pPr>
              <w:jc w:val="center"/>
              <w:rPr>
                <w:rFonts w:asciiTheme="minorHAnsi" w:hAnsiTheme="minorHAnsi" w:cstheme="minorHAnsi"/>
                <w:sz w:val="20"/>
                <w:highlight w:val="cyan"/>
              </w:rPr>
            </w:pPr>
          </w:p>
          <w:p w14:paraId="561B6F89" w14:textId="77777777" w:rsidR="00217D96" w:rsidRPr="000F5509" w:rsidRDefault="00217D96" w:rsidP="00DA2C22">
            <w:pPr>
              <w:jc w:val="center"/>
              <w:rPr>
                <w:rFonts w:asciiTheme="minorHAnsi" w:hAnsiTheme="minorHAnsi" w:cstheme="minorHAnsi"/>
                <w:sz w:val="20"/>
                <w:highlight w:val="cyan"/>
              </w:rPr>
            </w:pPr>
            <w:r w:rsidRPr="000F5509">
              <w:rPr>
                <w:rFonts w:asciiTheme="minorHAnsi" w:hAnsiTheme="minorHAnsi" w:cstheme="minorHAnsi"/>
                <w:sz w:val="20"/>
              </w:rPr>
              <w:t>Ongoing</w:t>
            </w:r>
          </w:p>
        </w:tc>
        <w:tc>
          <w:tcPr>
            <w:tcW w:w="1630" w:type="pct"/>
            <w:tcBorders>
              <w:top w:val="single" w:sz="4" w:space="0" w:color="auto"/>
            </w:tcBorders>
          </w:tcPr>
          <w:p w14:paraId="7592B91A" w14:textId="77777777" w:rsidR="00217D96" w:rsidRPr="000F5509" w:rsidRDefault="00217D96">
            <w:pPr>
              <w:pStyle w:val="ListParagraph"/>
              <w:numPr>
                <w:ilvl w:val="0"/>
                <w:numId w:val="24"/>
              </w:numPr>
              <w:ind w:left="336" w:hanging="283"/>
              <w:jc w:val="left"/>
              <w:rPr>
                <w:rFonts w:asciiTheme="minorHAnsi" w:hAnsiTheme="minorHAnsi" w:cstheme="minorHAnsi"/>
                <w:b/>
                <w:bCs/>
                <w:sz w:val="20"/>
              </w:rPr>
            </w:pPr>
            <w:r w:rsidRPr="000F5509">
              <w:rPr>
                <w:rFonts w:asciiTheme="minorHAnsi" w:hAnsiTheme="minorHAnsi" w:cstheme="minorHAnsi"/>
                <w:b/>
                <w:bCs/>
                <w:sz w:val="20"/>
              </w:rPr>
              <w:t>Develop a comprehensive list and map relevant internal and external stakeholders as well as the respective potential collaborations.</w:t>
            </w:r>
          </w:p>
          <w:p w14:paraId="18D40E96" w14:textId="77777777" w:rsidR="00217D96" w:rsidRPr="000F5509" w:rsidRDefault="00217D96">
            <w:pPr>
              <w:pStyle w:val="ListParagraph"/>
              <w:numPr>
                <w:ilvl w:val="0"/>
                <w:numId w:val="24"/>
              </w:numPr>
              <w:ind w:left="312" w:hanging="284"/>
              <w:jc w:val="left"/>
              <w:rPr>
                <w:rFonts w:asciiTheme="minorHAnsi" w:hAnsiTheme="minorHAnsi" w:cstheme="minorHAnsi"/>
                <w:b/>
                <w:bCs/>
                <w:sz w:val="20"/>
              </w:rPr>
            </w:pPr>
            <w:r w:rsidRPr="000F5509">
              <w:rPr>
                <w:rFonts w:asciiTheme="minorHAnsi" w:hAnsiTheme="minorHAnsi" w:cstheme="minorHAnsi"/>
                <w:b/>
                <w:bCs/>
                <w:sz w:val="20"/>
              </w:rPr>
              <w:t xml:space="preserve">Develop a stakeholder engagement strategy that identifies stakeholders, their strategic importance and engagement needs, to address APAC’s mission and its governance and capacity building needs.  </w:t>
            </w:r>
          </w:p>
          <w:p w14:paraId="1A4058F3" w14:textId="77777777" w:rsidR="00217D96" w:rsidRPr="000F5509" w:rsidRDefault="00217D96">
            <w:pPr>
              <w:pStyle w:val="ListParagraph"/>
              <w:numPr>
                <w:ilvl w:val="0"/>
                <w:numId w:val="24"/>
              </w:numPr>
              <w:ind w:left="312" w:hanging="284"/>
              <w:jc w:val="left"/>
              <w:rPr>
                <w:rFonts w:asciiTheme="minorHAnsi" w:hAnsiTheme="minorHAnsi" w:cstheme="minorHAnsi"/>
                <w:sz w:val="20"/>
              </w:rPr>
            </w:pPr>
            <w:r w:rsidRPr="000F5509">
              <w:rPr>
                <w:rFonts w:asciiTheme="minorHAnsi" w:hAnsiTheme="minorHAnsi" w:cstheme="minorHAnsi"/>
                <w:b/>
                <w:bCs/>
                <w:sz w:val="20"/>
              </w:rPr>
              <w:t>Conduct annual review and update of stakeholder list and report on the number of stakeholder engagement activities conducted annually.</w:t>
            </w:r>
          </w:p>
        </w:tc>
      </w:tr>
      <w:tr w:rsidR="00217D96" w:rsidRPr="000F5509" w14:paraId="23548897" w14:textId="77777777" w:rsidTr="000F5509">
        <w:tc>
          <w:tcPr>
            <w:tcW w:w="1084" w:type="pct"/>
            <w:vMerge/>
          </w:tcPr>
          <w:p w14:paraId="0F83D3FB" w14:textId="77777777" w:rsidR="00217D96" w:rsidRPr="000F5509" w:rsidRDefault="00217D96" w:rsidP="00DA2C22">
            <w:pPr>
              <w:jc w:val="left"/>
              <w:rPr>
                <w:rFonts w:asciiTheme="minorHAnsi" w:hAnsiTheme="minorHAnsi" w:cstheme="minorHAnsi"/>
                <w:b/>
                <w:bCs/>
                <w:sz w:val="20"/>
              </w:rPr>
            </w:pPr>
          </w:p>
        </w:tc>
        <w:tc>
          <w:tcPr>
            <w:tcW w:w="1377" w:type="pct"/>
            <w:tcBorders>
              <w:bottom w:val="single" w:sz="4" w:space="0" w:color="auto"/>
            </w:tcBorders>
          </w:tcPr>
          <w:p w14:paraId="4F680838" w14:textId="77777777" w:rsidR="00217D96" w:rsidRPr="000F5509" w:rsidRDefault="00217D96" w:rsidP="00DA2C22">
            <w:pPr>
              <w:ind w:left="395" w:hanging="395"/>
              <w:jc w:val="left"/>
              <w:rPr>
                <w:rFonts w:asciiTheme="minorHAnsi" w:hAnsiTheme="minorHAnsi" w:cstheme="minorHAnsi"/>
                <w:sz w:val="20"/>
              </w:rPr>
            </w:pPr>
            <w:r w:rsidRPr="000F5509">
              <w:rPr>
                <w:rFonts w:asciiTheme="minorHAnsi" w:hAnsiTheme="minorHAnsi" w:cstheme="minorHAnsi"/>
                <w:sz w:val="20"/>
              </w:rPr>
              <w:t>6.2 Cultivate stronger and more formalized relationships with the other regional accreditation cooperations (e.g. APEC, PASC, APLMF, ASEAN ACCSQ) to harmonize policies, collectively identify and address future MRA needs, and develop and align processes, capacity building initiatives, etc.</w:t>
            </w:r>
          </w:p>
        </w:tc>
        <w:tc>
          <w:tcPr>
            <w:tcW w:w="460" w:type="pct"/>
            <w:tcBorders>
              <w:bottom w:val="single" w:sz="4" w:space="0" w:color="auto"/>
            </w:tcBorders>
          </w:tcPr>
          <w:p w14:paraId="6510237C"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SEC</w:t>
            </w:r>
          </w:p>
          <w:p w14:paraId="372E2F67" w14:textId="77777777" w:rsidR="00217D96" w:rsidRPr="000F5509" w:rsidRDefault="00217D96" w:rsidP="00DA2C22">
            <w:pPr>
              <w:jc w:val="center"/>
              <w:rPr>
                <w:rFonts w:asciiTheme="minorHAnsi" w:hAnsiTheme="minorHAnsi" w:cstheme="minorHAnsi"/>
                <w:sz w:val="20"/>
              </w:rPr>
            </w:pPr>
          </w:p>
          <w:p w14:paraId="01DD56B7" w14:textId="77777777" w:rsidR="00217D96" w:rsidRPr="000F5509" w:rsidRDefault="00217D96" w:rsidP="00DA2C22">
            <w:pPr>
              <w:jc w:val="center"/>
              <w:rPr>
                <w:rFonts w:asciiTheme="minorHAnsi" w:hAnsiTheme="minorHAnsi" w:cstheme="minorHAnsi"/>
                <w:sz w:val="20"/>
              </w:rPr>
            </w:pPr>
          </w:p>
          <w:p w14:paraId="23546B38"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bottom w:val="single" w:sz="4" w:space="0" w:color="auto"/>
            </w:tcBorders>
          </w:tcPr>
          <w:p w14:paraId="78A21AC9"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 xml:space="preserve">Initiate </w:t>
            </w:r>
          </w:p>
          <w:p w14:paraId="7DEA80E2"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2027</w:t>
            </w:r>
          </w:p>
          <w:p w14:paraId="285F65A6" w14:textId="77777777" w:rsidR="00217D96" w:rsidRPr="000F5509" w:rsidRDefault="00217D96" w:rsidP="00DA2C22">
            <w:pPr>
              <w:jc w:val="center"/>
              <w:rPr>
                <w:rFonts w:asciiTheme="minorHAnsi" w:hAnsiTheme="minorHAnsi" w:cstheme="minorHAnsi"/>
                <w:sz w:val="20"/>
                <w:highlight w:val="cyan"/>
              </w:rPr>
            </w:pPr>
          </w:p>
          <w:p w14:paraId="6ECB5B68" w14:textId="77777777" w:rsidR="00217D96" w:rsidRPr="000F5509" w:rsidRDefault="00217D96" w:rsidP="00DA2C22">
            <w:pPr>
              <w:jc w:val="center"/>
              <w:rPr>
                <w:rFonts w:asciiTheme="minorHAnsi" w:hAnsiTheme="minorHAnsi" w:cstheme="minorHAnsi"/>
                <w:sz w:val="20"/>
                <w:highlight w:val="cyan"/>
              </w:rPr>
            </w:pPr>
            <w:r w:rsidRPr="000F5509">
              <w:rPr>
                <w:rFonts w:asciiTheme="minorHAnsi" w:hAnsiTheme="minorHAnsi" w:cstheme="minorHAnsi"/>
                <w:sz w:val="20"/>
              </w:rPr>
              <w:t>Ongoing</w:t>
            </w:r>
          </w:p>
        </w:tc>
        <w:tc>
          <w:tcPr>
            <w:tcW w:w="1630" w:type="pct"/>
            <w:tcBorders>
              <w:bottom w:val="single" w:sz="4" w:space="0" w:color="auto"/>
            </w:tcBorders>
          </w:tcPr>
          <w:p w14:paraId="0A7E9746" w14:textId="77777777" w:rsidR="00217D96" w:rsidRPr="000F5509" w:rsidRDefault="00217D96">
            <w:pPr>
              <w:pStyle w:val="ListParagraph"/>
              <w:numPr>
                <w:ilvl w:val="0"/>
                <w:numId w:val="21"/>
              </w:numPr>
              <w:ind w:left="312" w:hanging="284"/>
              <w:jc w:val="left"/>
              <w:rPr>
                <w:rFonts w:asciiTheme="minorHAnsi" w:hAnsiTheme="minorHAnsi" w:cstheme="minorHAnsi"/>
                <w:b/>
                <w:bCs/>
                <w:sz w:val="20"/>
              </w:rPr>
            </w:pPr>
            <w:r w:rsidRPr="000F5509">
              <w:rPr>
                <w:rFonts w:asciiTheme="minorHAnsi" w:hAnsiTheme="minorHAnsi" w:cstheme="minorHAnsi"/>
                <w:b/>
                <w:bCs/>
                <w:sz w:val="20"/>
              </w:rPr>
              <w:t>Develop a regional cooperation roadmap.</w:t>
            </w:r>
          </w:p>
          <w:p w14:paraId="357E20E3" w14:textId="77777777" w:rsidR="00217D96" w:rsidRPr="000F5509" w:rsidRDefault="00217D96">
            <w:pPr>
              <w:pStyle w:val="ListParagraph"/>
              <w:numPr>
                <w:ilvl w:val="0"/>
                <w:numId w:val="21"/>
              </w:numPr>
              <w:ind w:left="312" w:hanging="284"/>
              <w:jc w:val="left"/>
              <w:rPr>
                <w:rFonts w:asciiTheme="minorHAnsi" w:hAnsiTheme="minorHAnsi" w:cstheme="minorHAnsi"/>
                <w:sz w:val="20"/>
              </w:rPr>
            </w:pPr>
            <w:r w:rsidRPr="000F5509">
              <w:rPr>
                <w:rFonts w:asciiTheme="minorHAnsi" w:hAnsiTheme="minorHAnsi" w:cstheme="minorHAnsi"/>
                <w:sz w:val="20"/>
              </w:rPr>
              <w:t>Monitor representation and participation in regional QI platforms.</w:t>
            </w:r>
          </w:p>
          <w:p w14:paraId="42C070BE" w14:textId="77777777" w:rsidR="00217D96" w:rsidRPr="000F5509" w:rsidRDefault="00217D96">
            <w:pPr>
              <w:pStyle w:val="ListParagraph"/>
              <w:numPr>
                <w:ilvl w:val="0"/>
                <w:numId w:val="21"/>
              </w:numPr>
              <w:ind w:left="312" w:hanging="284"/>
              <w:jc w:val="left"/>
              <w:rPr>
                <w:rFonts w:asciiTheme="minorHAnsi" w:hAnsiTheme="minorHAnsi" w:cstheme="minorHAnsi"/>
                <w:sz w:val="20"/>
              </w:rPr>
            </w:pPr>
            <w:r w:rsidRPr="000F5509">
              <w:rPr>
                <w:rFonts w:asciiTheme="minorHAnsi" w:hAnsiTheme="minorHAnsi" w:cstheme="minorHAnsi"/>
                <w:sz w:val="20"/>
              </w:rPr>
              <w:t>Track the  number of APAC</w:t>
            </w:r>
            <w:r w:rsidRPr="000F5509">
              <w:rPr>
                <w:rFonts w:ascii="Cambria Math" w:hAnsi="Cambria Math" w:cs="Cambria Math"/>
                <w:sz w:val="20"/>
              </w:rPr>
              <w:t>‑</w:t>
            </w:r>
            <w:r w:rsidRPr="000F5509">
              <w:rPr>
                <w:rFonts w:asciiTheme="minorHAnsi" w:hAnsiTheme="minorHAnsi" w:cstheme="minorHAnsi"/>
                <w:sz w:val="20"/>
              </w:rPr>
              <w:t>led regional initiatives.</w:t>
            </w:r>
          </w:p>
          <w:p w14:paraId="6BB1FF6A" w14:textId="77777777" w:rsidR="00217D96" w:rsidRPr="000F5509" w:rsidRDefault="00217D96">
            <w:pPr>
              <w:pStyle w:val="ListParagraph"/>
              <w:numPr>
                <w:ilvl w:val="0"/>
                <w:numId w:val="21"/>
              </w:numPr>
              <w:ind w:left="312" w:hanging="284"/>
              <w:jc w:val="left"/>
              <w:rPr>
                <w:rFonts w:asciiTheme="minorHAnsi" w:hAnsiTheme="minorHAnsi" w:cstheme="minorHAnsi"/>
                <w:b/>
                <w:bCs/>
                <w:sz w:val="20"/>
              </w:rPr>
            </w:pPr>
            <w:r w:rsidRPr="000F5509">
              <w:rPr>
                <w:rFonts w:asciiTheme="minorHAnsi" w:hAnsiTheme="minorHAnsi" w:cstheme="minorHAnsi"/>
                <w:b/>
                <w:bCs/>
                <w:sz w:val="20"/>
              </w:rPr>
              <w:t>Record the number of formal cooperation agreements established.</w:t>
            </w:r>
          </w:p>
          <w:p w14:paraId="26A06FE8" w14:textId="77777777" w:rsidR="00217D96" w:rsidRPr="000F5509" w:rsidRDefault="00217D96">
            <w:pPr>
              <w:pStyle w:val="ListParagraph"/>
              <w:numPr>
                <w:ilvl w:val="0"/>
                <w:numId w:val="21"/>
              </w:numPr>
              <w:ind w:left="312" w:hanging="284"/>
              <w:jc w:val="left"/>
              <w:rPr>
                <w:rFonts w:asciiTheme="minorHAnsi" w:hAnsiTheme="minorHAnsi" w:cstheme="minorHAnsi"/>
                <w:sz w:val="20"/>
              </w:rPr>
            </w:pPr>
            <w:r w:rsidRPr="000F5509">
              <w:rPr>
                <w:rFonts w:asciiTheme="minorHAnsi" w:hAnsiTheme="minorHAnsi" w:cstheme="minorHAnsi"/>
                <w:sz w:val="20"/>
              </w:rPr>
              <w:t>Track the number of new MRA opportunities identified.</w:t>
            </w:r>
          </w:p>
          <w:p w14:paraId="73F1EE6C" w14:textId="4E8A8809" w:rsidR="00217D96" w:rsidRPr="000F5509" w:rsidRDefault="00217D96">
            <w:pPr>
              <w:pStyle w:val="ListParagraph"/>
              <w:numPr>
                <w:ilvl w:val="0"/>
                <w:numId w:val="21"/>
              </w:numPr>
              <w:ind w:left="312" w:hanging="284"/>
              <w:jc w:val="left"/>
              <w:rPr>
                <w:rFonts w:asciiTheme="minorHAnsi" w:hAnsiTheme="minorHAnsi" w:cstheme="minorHAnsi"/>
                <w:sz w:val="20"/>
              </w:rPr>
            </w:pPr>
            <w:r w:rsidRPr="000F5509">
              <w:rPr>
                <w:rFonts w:asciiTheme="minorHAnsi" w:hAnsiTheme="minorHAnsi" w:cstheme="minorHAnsi"/>
                <w:sz w:val="20"/>
              </w:rPr>
              <w:t>Monitor progress of the harmonization of policies, processes, and procedures across regions.</w:t>
            </w:r>
          </w:p>
        </w:tc>
      </w:tr>
      <w:tr w:rsidR="00217D96" w:rsidRPr="000F5509" w14:paraId="5CAB2756" w14:textId="77777777" w:rsidTr="000F5509">
        <w:tc>
          <w:tcPr>
            <w:tcW w:w="1084" w:type="pct"/>
            <w:vMerge/>
          </w:tcPr>
          <w:p w14:paraId="7D08DD4C" w14:textId="77777777" w:rsidR="00217D96" w:rsidRPr="000F5509" w:rsidRDefault="00217D96" w:rsidP="00DA2C22">
            <w:pPr>
              <w:jc w:val="left"/>
              <w:rPr>
                <w:rFonts w:asciiTheme="minorHAnsi" w:hAnsiTheme="minorHAnsi" w:cstheme="minorHAnsi"/>
                <w:b/>
                <w:bCs/>
                <w:sz w:val="20"/>
              </w:rPr>
            </w:pPr>
          </w:p>
        </w:tc>
        <w:tc>
          <w:tcPr>
            <w:tcW w:w="1377" w:type="pct"/>
            <w:tcBorders>
              <w:top w:val="single" w:sz="4" w:space="0" w:color="auto"/>
              <w:bottom w:val="single" w:sz="4" w:space="0" w:color="auto"/>
            </w:tcBorders>
          </w:tcPr>
          <w:p w14:paraId="581EA1A5" w14:textId="77777777" w:rsidR="00217D96" w:rsidRPr="000F5509" w:rsidRDefault="00217D96" w:rsidP="00DA2C22">
            <w:pPr>
              <w:ind w:left="395" w:hanging="395"/>
              <w:jc w:val="left"/>
              <w:rPr>
                <w:rFonts w:asciiTheme="minorHAnsi" w:hAnsiTheme="minorHAnsi" w:cstheme="minorHAnsi"/>
                <w:sz w:val="20"/>
              </w:rPr>
            </w:pPr>
            <w:r w:rsidRPr="000F5509">
              <w:rPr>
                <w:rFonts w:asciiTheme="minorHAnsi" w:hAnsiTheme="minorHAnsi" w:cstheme="minorHAnsi"/>
                <w:sz w:val="20"/>
              </w:rPr>
              <w:t>6.3 Enhance communications and information/knowledge transfer with and among Members, making greater use of small groups and virtual technologies to foster engagement and interest, and especially helping economies.</w:t>
            </w:r>
          </w:p>
        </w:tc>
        <w:tc>
          <w:tcPr>
            <w:tcW w:w="460" w:type="pct"/>
            <w:tcBorders>
              <w:top w:val="single" w:sz="4" w:space="0" w:color="auto"/>
              <w:bottom w:val="single" w:sz="4" w:space="0" w:color="auto"/>
            </w:tcBorders>
          </w:tcPr>
          <w:p w14:paraId="2A2C2CA8"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SEC</w:t>
            </w:r>
          </w:p>
          <w:p w14:paraId="7BB9EA37" w14:textId="77777777" w:rsidR="00217D96" w:rsidRPr="000F5509" w:rsidRDefault="00217D96" w:rsidP="00DA2C22">
            <w:pPr>
              <w:jc w:val="center"/>
              <w:rPr>
                <w:rFonts w:asciiTheme="minorHAnsi" w:hAnsiTheme="minorHAnsi" w:cstheme="minorHAnsi"/>
                <w:sz w:val="20"/>
              </w:rPr>
            </w:pPr>
          </w:p>
          <w:p w14:paraId="265B413C"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top w:val="single" w:sz="4" w:space="0" w:color="auto"/>
              <w:bottom w:val="single" w:sz="4" w:space="0" w:color="auto"/>
            </w:tcBorders>
          </w:tcPr>
          <w:p w14:paraId="15E25B03"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 xml:space="preserve">Initiate </w:t>
            </w:r>
          </w:p>
          <w:p w14:paraId="27CA4F1E"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2029</w:t>
            </w:r>
          </w:p>
          <w:p w14:paraId="174A0140" w14:textId="77777777" w:rsidR="00217D96" w:rsidRPr="000F5509" w:rsidRDefault="00217D96" w:rsidP="00DA2C22">
            <w:pPr>
              <w:jc w:val="center"/>
              <w:rPr>
                <w:rFonts w:asciiTheme="minorHAnsi" w:hAnsiTheme="minorHAnsi" w:cstheme="minorHAnsi"/>
                <w:sz w:val="20"/>
                <w:highlight w:val="cyan"/>
              </w:rPr>
            </w:pPr>
          </w:p>
          <w:p w14:paraId="0D1EB571" w14:textId="77777777" w:rsidR="00217D96" w:rsidRPr="000F5509" w:rsidRDefault="00217D96" w:rsidP="00DA2C22">
            <w:pPr>
              <w:jc w:val="center"/>
              <w:rPr>
                <w:rFonts w:asciiTheme="minorHAnsi" w:hAnsiTheme="minorHAnsi" w:cstheme="minorHAnsi"/>
                <w:sz w:val="20"/>
                <w:highlight w:val="cyan"/>
              </w:rPr>
            </w:pPr>
            <w:r w:rsidRPr="000F5509">
              <w:rPr>
                <w:rFonts w:asciiTheme="minorHAnsi" w:hAnsiTheme="minorHAnsi" w:cstheme="minorHAnsi"/>
                <w:sz w:val="20"/>
              </w:rPr>
              <w:t>Ongoing</w:t>
            </w:r>
          </w:p>
        </w:tc>
        <w:tc>
          <w:tcPr>
            <w:tcW w:w="1630" w:type="pct"/>
            <w:tcBorders>
              <w:top w:val="single" w:sz="4" w:space="0" w:color="auto"/>
              <w:bottom w:val="single" w:sz="4" w:space="0" w:color="auto"/>
            </w:tcBorders>
          </w:tcPr>
          <w:p w14:paraId="6E236493" w14:textId="77777777" w:rsidR="00217D96" w:rsidRPr="000F5509" w:rsidRDefault="00217D96">
            <w:pPr>
              <w:pStyle w:val="ListParagraph"/>
              <w:numPr>
                <w:ilvl w:val="0"/>
                <w:numId w:val="22"/>
              </w:numPr>
              <w:ind w:left="312" w:hanging="312"/>
              <w:jc w:val="left"/>
              <w:rPr>
                <w:rFonts w:asciiTheme="minorHAnsi" w:hAnsiTheme="minorHAnsi" w:cstheme="minorHAnsi"/>
                <w:sz w:val="20"/>
              </w:rPr>
            </w:pPr>
            <w:r w:rsidRPr="000F5509">
              <w:rPr>
                <w:rFonts w:asciiTheme="minorHAnsi" w:hAnsiTheme="minorHAnsi" w:cstheme="minorHAnsi"/>
                <w:sz w:val="20"/>
              </w:rPr>
              <w:t>Track Member engagement with communications through open rates, click-throughs, downloads, etc.</w:t>
            </w:r>
          </w:p>
          <w:p w14:paraId="5ED641E7" w14:textId="77777777" w:rsidR="00217D96" w:rsidRPr="000F5509" w:rsidRDefault="00217D96">
            <w:pPr>
              <w:pStyle w:val="ListParagraph"/>
              <w:numPr>
                <w:ilvl w:val="0"/>
                <w:numId w:val="22"/>
              </w:numPr>
              <w:ind w:left="312" w:hanging="312"/>
              <w:jc w:val="left"/>
              <w:rPr>
                <w:rFonts w:asciiTheme="minorHAnsi" w:hAnsiTheme="minorHAnsi" w:cstheme="minorHAnsi"/>
                <w:sz w:val="20"/>
              </w:rPr>
            </w:pPr>
            <w:r w:rsidRPr="000F5509">
              <w:rPr>
                <w:rFonts w:asciiTheme="minorHAnsi" w:hAnsiTheme="minorHAnsi" w:cstheme="minorHAnsi"/>
                <w:sz w:val="20"/>
              </w:rPr>
              <w:t>Monitor the number of knowledge</w:t>
            </w:r>
            <w:r w:rsidRPr="000F5509">
              <w:rPr>
                <w:rFonts w:ascii="Cambria Math" w:hAnsi="Cambria Math" w:cs="Cambria Math"/>
                <w:sz w:val="20"/>
              </w:rPr>
              <w:t>‑</w:t>
            </w:r>
            <w:r w:rsidRPr="000F5509">
              <w:rPr>
                <w:rFonts w:asciiTheme="minorHAnsi" w:hAnsiTheme="minorHAnsi" w:cstheme="minorHAnsi"/>
                <w:sz w:val="20"/>
              </w:rPr>
              <w:t>sharing sessions developed and delivered.</w:t>
            </w:r>
          </w:p>
        </w:tc>
      </w:tr>
      <w:tr w:rsidR="00217D96" w:rsidRPr="000F5509" w14:paraId="17531565" w14:textId="77777777" w:rsidTr="000F5509">
        <w:tc>
          <w:tcPr>
            <w:tcW w:w="1084" w:type="pct"/>
            <w:vMerge/>
          </w:tcPr>
          <w:p w14:paraId="2D110814" w14:textId="77777777" w:rsidR="00217D96" w:rsidRPr="000F5509" w:rsidRDefault="00217D96" w:rsidP="00DA2C22">
            <w:pPr>
              <w:jc w:val="left"/>
              <w:rPr>
                <w:rFonts w:asciiTheme="minorHAnsi" w:hAnsiTheme="minorHAnsi" w:cstheme="minorHAnsi"/>
                <w:b/>
                <w:bCs/>
                <w:sz w:val="20"/>
              </w:rPr>
            </w:pPr>
          </w:p>
        </w:tc>
        <w:tc>
          <w:tcPr>
            <w:tcW w:w="1377" w:type="pct"/>
            <w:tcBorders>
              <w:top w:val="single" w:sz="4" w:space="0" w:color="auto"/>
            </w:tcBorders>
          </w:tcPr>
          <w:p w14:paraId="016FA815" w14:textId="7759AECB" w:rsidR="00217D96" w:rsidRPr="000F5509" w:rsidRDefault="00217D96" w:rsidP="00DA2C22">
            <w:pPr>
              <w:ind w:left="395" w:hanging="395"/>
              <w:jc w:val="left"/>
              <w:rPr>
                <w:rFonts w:asciiTheme="minorHAnsi" w:hAnsiTheme="minorHAnsi" w:cstheme="minorHAnsi"/>
                <w:sz w:val="20"/>
              </w:rPr>
            </w:pPr>
            <w:r w:rsidRPr="000F5509">
              <w:rPr>
                <w:rFonts w:asciiTheme="minorHAnsi" w:hAnsiTheme="minorHAnsi" w:cstheme="minorHAnsi"/>
                <w:sz w:val="20"/>
              </w:rPr>
              <w:t>6.4  Fulfil stakeholder and market expectations and ensuring sustained confidence in accreditation and equivalency in conformity assessment outcomes.</w:t>
            </w:r>
          </w:p>
        </w:tc>
        <w:tc>
          <w:tcPr>
            <w:tcW w:w="460" w:type="pct"/>
            <w:tcBorders>
              <w:top w:val="single" w:sz="4" w:space="0" w:color="auto"/>
            </w:tcBorders>
          </w:tcPr>
          <w:p w14:paraId="338FE5AD"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top w:val="single" w:sz="4" w:space="0" w:color="auto"/>
            </w:tcBorders>
          </w:tcPr>
          <w:p w14:paraId="326AF298"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 xml:space="preserve">Initiate </w:t>
            </w:r>
          </w:p>
          <w:p w14:paraId="4BE980E8" w14:textId="77777777" w:rsidR="00217D96" w:rsidRPr="000F5509" w:rsidRDefault="00217D96" w:rsidP="00DA2C22">
            <w:pPr>
              <w:jc w:val="center"/>
              <w:rPr>
                <w:rFonts w:asciiTheme="minorHAnsi" w:hAnsiTheme="minorHAnsi" w:cstheme="minorHAnsi"/>
                <w:sz w:val="20"/>
              </w:rPr>
            </w:pPr>
            <w:r w:rsidRPr="000F5509">
              <w:rPr>
                <w:rFonts w:asciiTheme="minorHAnsi" w:hAnsiTheme="minorHAnsi" w:cstheme="minorHAnsi"/>
                <w:sz w:val="20"/>
              </w:rPr>
              <w:t>2028</w:t>
            </w:r>
          </w:p>
          <w:p w14:paraId="580311A5" w14:textId="77777777" w:rsidR="00217D96" w:rsidRPr="000F5509" w:rsidRDefault="00217D96" w:rsidP="00DA2C22">
            <w:pPr>
              <w:jc w:val="center"/>
              <w:rPr>
                <w:rFonts w:asciiTheme="minorHAnsi" w:hAnsiTheme="minorHAnsi" w:cstheme="minorHAnsi"/>
                <w:sz w:val="20"/>
                <w:highlight w:val="cyan"/>
              </w:rPr>
            </w:pPr>
          </w:p>
          <w:p w14:paraId="08C8C282" w14:textId="77777777" w:rsidR="00217D96" w:rsidRPr="000F5509" w:rsidRDefault="00217D96" w:rsidP="00DA2C22">
            <w:pPr>
              <w:jc w:val="center"/>
              <w:rPr>
                <w:rFonts w:asciiTheme="minorHAnsi" w:hAnsiTheme="minorHAnsi" w:cstheme="minorHAnsi"/>
                <w:sz w:val="20"/>
                <w:highlight w:val="cyan"/>
              </w:rPr>
            </w:pPr>
            <w:r w:rsidRPr="000F5509">
              <w:rPr>
                <w:rFonts w:asciiTheme="minorHAnsi" w:hAnsiTheme="minorHAnsi" w:cstheme="minorHAnsi"/>
                <w:sz w:val="20"/>
              </w:rPr>
              <w:t>Ongoing</w:t>
            </w:r>
          </w:p>
        </w:tc>
        <w:tc>
          <w:tcPr>
            <w:tcW w:w="1630" w:type="pct"/>
            <w:tcBorders>
              <w:top w:val="single" w:sz="4" w:space="0" w:color="auto"/>
            </w:tcBorders>
          </w:tcPr>
          <w:p w14:paraId="18DAA75B" w14:textId="0C8C469F" w:rsidR="00217D96" w:rsidRPr="000F5509" w:rsidRDefault="00217D96">
            <w:pPr>
              <w:pStyle w:val="ListParagraph"/>
              <w:numPr>
                <w:ilvl w:val="0"/>
                <w:numId w:val="18"/>
              </w:numPr>
              <w:ind w:left="312" w:hanging="284"/>
              <w:jc w:val="left"/>
              <w:rPr>
                <w:rFonts w:asciiTheme="minorHAnsi" w:hAnsiTheme="minorHAnsi" w:cstheme="minorHAnsi"/>
                <w:b/>
                <w:bCs/>
                <w:sz w:val="20"/>
              </w:rPr>
            </w:pPr>
            <w:r w:rsidRPr="000F5509">
              <w:rPr>
                <w:rFonts w:asciiTheme="minorHAnsi" w:hAnsiTheme="minorHAnsi" w:cstheme="minorHAnsi"/>
                <w:b/>
                <w:bCs/>
                <w:sz w:val="20"/>
              </w:rPr>
              <w:t xml:space="preserve">Annual </w:t>
            </w:r>
            <w:r w:rsidR="00F139AB">
              <w:rPr>
                <w:rFonts w:asciiTheme="minorHAnsi" w:hAnsiTheme="minorHAnsi" w:cstheme="minorHAnsi"/>
                <w:b/>
                <w:bCs/>
                <w:sz w:val="20"/>
              </w:rPr>
              <w:t>review</w:t>
            </w:r>
            <w:r w:rsidRPr="000F5509">
              <w:rPr>
                <w:rFonts w:asciiTheme="minorHAnsi" w:hAnsiTheme="minorHAnsi" w:cstheme="minorHAnsi"/>
                <w:b/>
                <w:bCs/>
                <w:sz w:val="20"/>
              </w:rPr>
              <w:t xml:space="preserve"> of stakeholder and Member satisfaction with APAC direction.</w:t>
            </w:r>
          </w:p>
        </w:tc>
      </w:tr>
      <w:tr w:rsidR="00DA2C22" w:rsidRPr="000F5509" w14:paraId="1E2E3C07" w14:textId="77777777" w:rsidTr="000F5509">
        <w:tc>
          <w:tcPr>
            <w:tcW w:w="1084" w:type="pct"/>
            <w:vMerge w:val="restart"/>
            <w:tcBorders>
              <w:top w:val="nil"/>
            </w:tcBorders>
          </w:tcPr>
          <w:p w14:paraId="6968742B"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Strategic Objective 7</w:t>
            </w:r>
          </w:p>
          <w:p w14:paraId="673D8377"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Increase APAC’s participation in other organizations with an interest in accreditation.</w:t>
            </w:r>
          </w:p>
          <w:p w14:paraId="3DE95102" w14:textId="77777777" w:rsidR="00DA2C22" w:rsidRPr="000F5509" w:rsidRDefault="00DA2C22" w:rsidP="00DA2C22">
            <w:pPr>
              <w:jc w:val="left"/>
              <w:rPr>
                <w:rFonts w:asciiTheme="minorHAnsi" w:hAnsiTheme="minorHAnsi" w:cstheme="minorHAnsi"/>
                <w:b/>
                <w:bCs/>
                <w:sz w:val="20"/>
              </w:rPr>
            </w:pPr>
          </w:p>
        </w:tc>
        <w:tc>
          <w:tcPr>
            <w:tcW w:w="1377" w:type="pct"/>
          </w:tcPr>
          <w:p w14:paraId="3AD59F54"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 xml:space="preserve">7.1  Enhance the process of sharing information amongst APAC Members, and timeliness of formulating APAC positions on technical matters being discussed within the international accreditation community as well as other organizations of interest (E.g. ISO, IEC). </w:t>
            </w:r>
          </w:p>
          <w:p w14:paraId="304E3F0B" w14:textId="77777777" w:rsidR="00DA2C22" w:rsidRPr="000F5509" w:rsidRDefault="00DA2C22" w:rsidP="00DA2C22">
            <w:pPr>
              <w:jc w:val="left"/>
              <w:rPr>
                <w:rFonts w:asciiTheme="minorHAnsi" w:hAnsiTheme="minorHAnsi" w:cstheme="minorHAnsi"/>
                <w:sz w:val="20"/>
              </w:rPr>
            </w:pPr>
          </w:p>
        </w:tc>
        <w:tc>
          <w:tcPr>
            <w:tcW w:w="460" w:type="pct"/>
          </w:tcPr>
          <w:p w14:paraId="44D5678E"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Pr>
          <w:p w14:paraId="49F29544"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 xml:space="preserve">Initiate </w:t>
            </w:r>
          </w:p>
          <w:p w14:paraId="7A553401"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2028</w:t>
            </w:r>
          </w:p>
          <w:p w14:paraId="31B9168E" w14:textId="77777777" w:rsidR="00DA2C22" w:rsidRPr="000F5509" w:rsidRDefault="00DA2C22" w:rsidP="00DA2C22">
            <w:pPr>
              <w:jc w:val="center"/>
              <w:rPr>
                <w:rFonts w:asciiTheme="minorHAnsi" w:hAnsiTheme="minorHAnsi" w:cstheme="minorHAnsi"/>
                <w:sz w:val="20"/>
              </w:rPr>
            </w:pPr>
          </w:p>
          <w:p w14:paraId="24A319BB"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Pr>
          <w:p w14:paraId="201EF41A" w14:textId="77777777" w:rsidR="00DA2C22" w:rsidRPr="000F5509" w:rsidRDefault="00DA2C22">
            <w:pPr>
              <w:pStyle w:val="ListParagraph"/>
              <w:numPr>
                <w:ilvl w:val="0"/>
                <w:numId w:val="26"/>
              </w:numPr>
              <w:ind w:left="329" w:hanging="329"/>
              <w:jc w:val="left"/>
              <w:rPr>
                <w:rFonts w:asciiTheme="minorHAnsi" w:hAnsiTheme="minorHAnsi" w:cstheme="minorHAnsi"/>
                <w:sz w:val="20"/>
              </w:rPr>
            </w:pPr>
            <w:r w:rsidRPr="000F5509">
              <w:rPr>
                <w:rFonts w:asciiTheme="minorHAnsi" w:hAnsiTheme="minorHAnsi" w:cstheme="minorHAnsi"/>
                <w:sz w:val="20"/>
              </w:rPr>
              <w:t>Track and secure representation and leadership positions held by APAC Members in international committees.</w:t>
            </w:r>
          </w:p>
          <w:p w14:paraId="5E8742C4" w14:textId="77777777" w:rsidR="00DA2C22" w:rsidRPr="000F5509" w:rsidRDefault="00DA2C22">
            <w:pPr>
              <w:pStyle w:val="ListParagraph"/>
              <w:numPr>
                <w:ilvl w:val="0"/>
                <w:numId w:val="26"/>
              </w:numPr>
              <w:ind w:left="312" w:hanging="284"/>
              <w:jc w:val="left"/>
              <w:rPr>
                <w:rFonts w:asciiTheme="minorHAnsi" w:hAnsiTheme="minorHAnsi" w:cstheme="minorHAnsi"/>
                <w:sz w:val="20"/>
              </w:rPr>
            </w:pPr>
            <w:r w:rsidRPr="000F5509">
              <w:rPr>
                <w:rFonts w:asciiTheme="minorHAnsi" w:hAnsiTheme="minorHAnsi" w:cstheme="minorHAnsi"/>
                <w:sz w:val="20"/>
              </w:rPr>
              <w:t>Track the number of APAC contributions to Global AC accreditation discussions.</w:t>
            </w:r>
          </w:p>
          <w:p w14:paraId="06193153" w14:textId="77777777" w:rsidR="00DA2C22" w:rsidRPr="000F5509" w:rsidRDefault="00DA2C22">
            <w:pPr>
              <w:pStyle w:val="ListParagraph"/>
              <w:numPr>
                <w:ilvl w:val="0"/>
                <w:numId w:val="26"/>
              </w:numPr>
              <w:ind w:left="312" w:hanging="284"/>
              <w:jc w:val="left"/>
              <w:rPr>
                <w:rFonts w:asciiTheme="minorHAnsi" w:hAnsiTheme="minorHAnsi" w:cstheme="minorHAnsi"/>
                <w:b/>
                <w:bCs/>
                <w:sz w:val="20"/>
              </w:rPr>
            </w:pPr>
            <w:r w:rsidRPr="000F5509">
              <w:rPr>
                <w:rFonts w:asciiTheme="minorHAnsi" w:hAnsiTheme="minorHAnsi" w:cstheme="minorHAnsi"/>
                <w:b/>
                <w:bCs/>
                <w:sz w:val="20"/>
              </w:rPr>
              <w:t>Submit a minimum of two discussion papers from each TC to Global AC each year.</w:t>
            </w:r>
          </w:p>
          <w:p w14:paraId="0F85E1A5" w14:textId="77777777" w:rsidR="00DA2C22" w:rsidRPr="000F5509" w:rsidRDefault="00DA2C22">
            <w:pPr>
              <w:pStyle w:val="ListParagraph"/>
              <w:numPr>
                <w:ilvl w:val="0"/>
                <w:numId w:val="26"/>
              </w:numPr>
              <w:ind w:left="312" w:hanging="284"/>
              <w:jc w:val="left"/>
              <w:rPr>
                <w:rFonts w:asciiTheme="minorHAnsi" w:hAnsiTheme="minorHAnsi" w:cstheme="minorHAnsi"/>
                <w:sz w:val="20"/>
              </w:rPr>
            </w:pPr>
            <w:r w:rsidRPr="000F5509">
              <w:rPr>
                <w:rFonts w:asciiTheme="minorHAnsi" w:hAnsiTheme="minorHAnsi" w:cstheme="minorHAnsi"/>
                <w:b/>
                <w:bCs/>
                <w:sz w:val="20"/>
              </w:rPr>
              <w:t>Number of technical briefs or summaries produced as a result of formal APAC participation and representation.</w:t>
            </w:r>
          </w:p>
        </w:tc>
      </w:tr>
      <w:tr w:rsidR="00DA2C22" w:rsidRPr="000F5509" w14:paraId="45044596" w14:textId="77777777" w:rsidTr="000F5509">
        <w:tc>
          <w:tcPr>
            <w:tcW w:w="1084" w:type="pct"/>
            <w:vMerge/>
          </w:tcPr>
          <w:p w14:paraId="6EC19E26" w14:textId="77777777" w:rsidR="00DA2C22" w:rsidRPr="000F5509" w:rsidRDefault="00DA2C22" w:rsidP="00DA2C22">
            <w:pPr>
              <w:jc w:val="left"/>
              <w:rPr>
                <w:rFonts w:asciiTheme="minorHAnsi" w:hAnsiTheme="minorHAnsi" w:cstheme="minorHAnsi"/>
                <w:b/>
                <w:bCs/>
                <w:sz w:val="20"/>
              </w:rPr>
            </w:pPr>
          </w:p>
        </w:tc>
        <w:tc>
          <w:tcPr>
            <w:tcW w:w="1377" w:type="pct"/>
          </w:tcPr>
          <w:p w14:paraId="14DD0E32"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7.2  Encourage APAC Members to participate in ISO (e.g. ISO CASCO WGs, PASC, etc.) and/or in its mirror committees in their economies, as well as related quality infrastructure platforms like APEC SCSC (as a Regional Specialist Body).</w:t>
            </w:r>
          </w:p>
        </w:tc>
        <w:tc>
          <w:tcPr>
            <w:tcW w:w="460" w:type="pct"/>
          </w:tcPr>
          <w:p w14:paraId="7F764756"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Pr>
          <w:p w14:paraId="779BB0C4"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Initiate</w:t>
            </w:r>
          </w:p>
          <w:p w14:paraId="2AD9393A"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2027</w:t>
            </w:r>
          </w:p>
          <w:p w14:paraId="6A7540CE" w14:textId="77777777" w:rsidR="00DA2C22" w:rsidRPr="000F5509" w:rsidRDefault="00DA2C22" w:rsidP="00DA2C22">
            <w:pPr>
              <w:jc w:val="center"/>
              <w:rPr>
                <w:rFonts w:asciiTheme="minorHAnsi" w:hAnsiTheme="minorHAnsi" w:cstheme="minorHAnsi"/>
                <w:sz w:val="20"/>
              </w:rPr>
            </w:pPr>
          </w:p>
          <w:p w14:paraId="2F441DC4"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Pr>
          <w:p w14:paraId="6336B680" w14:textId="77777777" w:rsidR="00DA2C22" w:rsidRPr="000F5509" w:rsidRDefault="00DA2C22">
            <w:pPr>
              <w:pStyle w:val="ListParagraph"/>
              <w:numPr>
                <w:ilvl w:val="0"/>
                <w:numId w:val="25"/>
              </w:numPr>
              <w:ind w:left="336" w:hanging="336"/>
              <w:jc w:val="left"/>
              <w:rPr>
                <w:rFonts w:asciiTheme="minorHAnsi" w:hAnsiTheme="minorHAnsi" w:cstheme="minorHAnsi"/>
                <w:sz w:val="20"/>
              </w:rPr>
            </w:pPr>
            <w:r w:rsidRPr="000F5509">
              <w:rPr>
                <w:rFonts w:asciiTheme="minorHAnsi" w:hAnsiTheme="minorHAnsi" w:cstheme="minorHAnsi"/>
                <w:sz w:val="20"/>
              </w:rPr>
              <w:t>Monitor participation activities of APAC Members.</w:t>
            </w:r>
          </w:p>
        </w:tc>
      </w:tr>
      <w:tr w:rsidR="00DA2C22" w:rsidRPr="000F5509" w14:paraId="05005E98" w14:textId="77777777" w:rsidTr="000F5509">
        <w:tc>
          <w:tcPr>
            <w:tcW w:w="5000" w:type="pct"/>
            <w:gridSpan w:val="5"/>
            <w:tcBorders>
              <w:bottom w:val="single" w:sz="4" w:space="0" w:color="auto"/>
            </w:tcBorders>
          </w:tcPr>
          <w:p w14:paraId="4FEE5359" w14:textId="77777777" w:rsidR="00DA2C22" w:rsidRPr="000F5509" w:rsidRDefault="00DA2C22" w:rsidP="00DA2C22">
            <w:pPr>
              <w:jc w:val="left"/>
              <w:rPr>
                <w:rFonts w:asciiTheme="minorHAnsi" w:hAnsiTheme="minorHAnsi" w:cstheme="minorHAnsi"/>
                <w:b/>
                <w:bCs/>
                <w:sz w:val="20"/>
                <w:highlight w:val="cyan"/>
              </w:rPr>
            </w:pPr>
            <w:r w:rsidRPr="000F5509">
              <w:rPr>
                <w:rFonts w:asciiTheme="minorHAnsi" w:hAnsiTheme="minorHAnsi" w:cstheme="minorHAnsi"/>
                <w:b/>
                <w:bCs/>
                <w:color w:val="1F497D"/>
                <w:sz w:val="20"/>
              </w:rPr>
              <w:t>Strategic Theme 4: Organizational Resilience and Governance – “Leadership that lifts All”</w:t>
            </w:r>
          </w:p>
        </w:tc>
      </w:tr>
      <w:tr w:rsidR="00DA2C22" w:rsidRPr="000F5509" w14:paraId="36D53BC3" w14:textId="77777777" w:rsidTr="000F5509">
        <w:tc>
          <w:tcPr>
            <w:tcW w:w="1084" w:type="pct"/>
            <w:vMerge w:val="restart"/>
            <w:tcBorders>
              <w:top w:val="single" w:sz="4" w:space="0" w:color="auto"/>
            </w:tcBorders>
          </w:tcPr>
          <w:p w14:paraId="7A3997DA" w14:textId="77777777" w:rsidR="00DA2C22" w:rsidRPr="000F5509"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Strategic Objective 8</w:t>
            </w:r>
          </w:p>
          <w:p w14:paraId="09D97CF3" w14:textId="77777777" w:rsidR="00DA2C22" w:rsidRDefault="00DA2C22" w:rsidP="00DA2C22">
            <w:pPr>
              <w:jc w:val="left"/>
              <w:rPr>
                <w:rFonts w:asciiTheme="minorHAnsi" w:hAnsiTheme="minorHAnsi" w:cstheme="minorHAnsi"/>
                <w:b/>
                <w:bCs/>
                <w:sz w:val="20"/>
              </w:rPr>
            </w:pPr>
            <w:r w:rsidRPr="000F5509">
              <w:rPr>
                <w:rFonts w:asciiTheme="minorHAnsi" w:hAnsiTheme="minorHAnsi" w:cstheme="minorHAnsi"/>
                <w:b/>
                <w:bCs/>
                <w:sz w:val="20"/>
              </w:rPr>
              <w:t>APAC will position itself as the leading regional accreditation cooperation and trusted partner of regulators and businesses, while striving to become a global leader through strengthening its influence in international conformity assessment structures.</w:t>
            </w:r>
          </w:p>
          <w:p w14:paraId="19A00021" w14:textId="77777777" w:rsidR="00382359" w:rsidRPr="00382359" w:rsidRDefault="00382359" w:rsidP="00382359">
            <w:pPr>
              <w:rPr>
                <w:rFonts w:asciiTheme="minorHAnsi" w:hAnsiTheme="minorHAnsi" w:cstheme="minorHAnsi"/>
                <w:sz w:val="20"/>
              </w:rPr>
            </w:pPr>
          </w:p>
          <w:p w14:paraId="4ED08A74" w14:textId="77777777" w:rsidR="00382359" w:rsidRPr="00382359" w:rsidRDefault="00382359" w:rsidP="00382359">
            <w:pPr>
              <w:rPr>
                <w:rFonts w:asciiTheme="minorHAnsi" w:hAnsiTheme="minorHAnsi" w:cstheme="minorHAnsi"/>
                <w:sz w:val="20"/>
              </w:rPr>
            </w:pPr>
          </w:p>
          <w:p w14:paraId="3E800403" w14:textId="77777777" w:rsidR="00382359" w:rsidRPr="00382359" w:rsidRDefault="00382359" w:rsidP="00382359">
            <w:pPr>
              <w:rPr>
                <w:rFonts w:asciiTheme="minorHAnsi" w:hAnsiTheme="minorHAnsi" w:cstheme="minorHAnsi"/>
                <w:sz w:val="20"/>
              </w:rPr>
            </w:pPr>
          </w:p>
          <w:p w14:paraId="7A42B670" w14:textId="77777777" w:rsidR="00382359" w:rsidRPr="00382359" w:rsidRDefault="00382359" w:rsidP="00382359">
            <w:pPr>
              <w:rPr>
                <w:rFonts w:asciiTheme="minorHAnsi" w:hAnsiTheme="minorHAnsi" w:cstheme="minorHAnsi"/>
                <w:sz w:val="20"/>
              </w:rPr>
            </w:pPr>
          </w:p>
          <w:p w14:paraId="6AF0B93E" w14:textId="77777777" w:rsidR="00382359" w:rsidRPr="00382359" w:rsidRDefault="00382359" w:rsidP="00382359">
            <w:pPr>
              <w:rPr>
                <w:rFonts w:asciiTheme="minorHAnsi" w:hAnsiTheme="minorHAnsi" w:cstheme="minorHAnsi"/>
                <w:sz w:val="20"/>
              </w:rPr>
            </w:pPr>
          </w:p>
          <w:p w14:paraId="768C230F" w14:textId="77777777" w:rsidR="00382359" w:rsidRPr="00382359" w:rsidRDefault="00382359" w:rsidP="00382359">
            <w:pPr>
              <w:rPr>
                <w:rFonts w:asciiTheme="minorHAnsi" w:hAnsiTheme="minorHAnsi" w:cstheme="minorHAnsi"/>
                <w:sz w:val="20"/>
              </w:rPr>
            </w:pPr>
          </w:p>
          <w:p w14:paraId="568CBD02" w14:textId="77777777" w:rsidR="00382359" w:rsidRPr="00382359" w:rsidRDefault="00382359" w:rsidP="00382359">
            <w:pPr>
              <w:rPr>
                <w:rFonts w:asciiTheme="minorHAnsi" w:hAnsiTheme="minorHAnsi" w:cstheme="minorHAnsi"/>
                <w:sz w:val="20"/>
              </w:rPr>
            </w:pPr>
          </w:p>
          <w:p w14:paraId="4237B81B" w14:textId="77777777" w:rsidR="00382359" w:rsidRPr="00382359" w:rsidRDefault="00382359" w:rsidP="00382359">
            <w:pPr>
              <w:rPr>
                <w:rFonts w:asciiTheme="minorHAnsi" w:hAnsiTheme="minorHAnsi" w:cstheme="minorHAnsi"/>
                <w:sz w:val="20"/>
              </w:rPr>
            </w:pPr>
          </w:p>
          <w:p w14:paraId="5ABBDC87" w14:textId="77777777" w:rsidR="00382359" w:rsidRPr="00382359" w:rsidRDefault="00382359" w:rsidP="00382359">
            <w:pPr>
              <w:rPr>
                <w:rFonts w:asciiTheme="minorHAnsi" w:hAnsiTheme="minorHAnsi" w:cstheme="minorHAnsi"/>
                <w:sz w:val="20"/>
              </w:rPr>
            </w:pPr>
          </w:p>
          <w:p w14:paraId="73B49D26" w14:textId="77777777" w:rsidR="00382359" w:rsidRPr="00382359" w:rsidRDefault="00382359" w:rsidP="00382359">
            <w:pPr>
              <w:rPr>
                <w:rFonts w:asciiTheme="minorHAnsi" w:hAnsiTheme="minorHAnsi" w:cstheme="minorHAnsi"/>
                <w:sz w:val="20"/>
              </w:rPr>
            </w:pPr>
          </w:p>
          <w:p w14:paraId="083EAD08" w14:textId="77777777" w:rsidR="00382359" w:rsidRPr="00382359" w:rsidRDefault="00382359" w:rsidP="00382359">
            <w:pPr>
              <w:rPr>
                <w:rFonts w:asciiTheme="minorHAnsi" w:hAnsiTheme="minorHAnsi" w:cstheme="minorHAnsi"/>
                <w:sz w:val="20"/>
              </w:rPr>
            </w:pPr>
          </w:p>
          <w:p w14:paraId="0E836D9A" w14:textId="77777777" w:rsidR="00382359" w:rsidRPr="00382359" w:rsidRDefault="00382359" w:rsidP="00382359">
            <w:pPr>
              <w:rPr>
                <w:rFonts w:asciiTheme="minorHAnsi" w:hAnsiTheme="minorHAnsi" w:cstheme="minorHAnsi"/>
                <w:sz w:val="20"/>
              </w:rPr>
            </w:pPr>
          </w:p>
        </w:tc>
        <w:tc>
          <w:tcPr>
            <w:tcW w:w="1377" w:type="pct"/>
            <w:tcBorders>
              <w:top w:val="single" w:sz="4" w:space="0" w:color="auto"/>
            </w:tcBorders>
          </w:tcPr>
          <w:p w14:paraId="63105388"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lastRenderedPageBreak/>
              <w:t>8.1 Initiate a programme to stimulate greater cohesion and encourage greater Member participation in the management of APAC activities, which can include policy development and planning of APAC’s strategies.</w:t>
            </w:r>
          </w:p>
        </w:tc>
        <w:tc>
          <w:tcPr>
            <w:tcW w:w="460" w:type="pct"/>
            <w:tcBorders>
              <w:top w:val="single" w:sz="4" w:space="0" w:color="auto"/>
            </w:tcBorders>
          </w:tcPr>
          <w:p w14:paraId="04617727"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SEC</w:t>
            </w:r>
          </w:p>
          <w:p w14:paraId="2A24D87A" w14:textId="77777777" w:rsidR="00DA2C22" w:rsidRPr="000F5509" w:rsidRDefault="00DA2C22" w:rsidP="00DA2C22">
            <w:pPr>
              <w:jc w:val="center"/>
              <w:rPr>
                <w:rFonts w:asciiTheme="minorHAnsi" w:hAnsiTheme="minorHAnsi" w:cstheme="minorHAnsi"/>
                <w:sz w:val="20"/>
              </w:rPr>
            </w:pPr>
          </w:p>
          <w:p w14:paraId="62919AD5"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Borders>
              <w:top w:val="single" w:sz="4" w:space="0" w:color="auto"/>
            </w:tcBorders>
          </w:tcPr>
          <w:p w14:paraId="06EDC768"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Program Developed 2029</w:t>
            </w:r>
          </w:p>
          <w:p w14:paraId="6B079514" w14:textId="77777777" w:rsidR="00DA2C22" w:rsidRPr="000F5509" w:rsidRDefault="00DA2C22" w:rsidP="00DA2C22">
            <w:pPr>
              <w:jc w:val="center"/>
              <w:rPr>
                <w:rFonts w:asciiTheme="minorHAnsi" w:hAnsiTheme="minorHAnsi" w:cstheme="minorHAnsi"/>
                <w:sz w:val="20"/>
                <w:highlight w:val="cyan"/>
              </w:rPr>
            </w:pPr>
          </w:p>
          <w:p w14:paraId="1CEF183A" w14:textId="77777777" w:rsidR="00DA2C22" w:rsidRPr="000F5509" w:rsidRDefault="00DA2C22" w:rsidP="00DA2C22">
            <w:pPr>
              <w:jc w:val="center"/>
              <w:rPr>
                <w:rFonts w:asciiTheme="minorHAnsi" w:hAnsiTheme="minorHAnsi" w:cstheme="minorHAnsi"/>
                <w:sz w:val="20"/>
                <w:highlight w:val="cyan"/>
              </w:rPr>
            </w:pPr>
            <w:r w:rsidRPr="000F5509">
              <w:rPr>
                <w:rFonts w:asciiTheme="minorHAnsi" w:hAnsiTheme="minorHAnsi" w:cstheme="minorHAnsi"/>
                <w:sz w:val="20"/>
              </w:rPr>
              <w:t>Ongoing</w:t>
            </w:r>
          </w:p>
        </w:tc>
        <w:tc>
          <w:tcPr>
            <w:tcW w:w="1630" w:type="pct"/>
            <w:tcBorders>
              <w:top w:val="single" w:sz="4" w:space="0" w:color="auto"/>
            </w:tcBorders>
          </w:tcPr>
          <w:p w14:paraId="1B813B92" w14:textId="77777777" w:rsidR="00DA2C22" w:rsidRPr="000F5509" w:rsidRDefault="00DA2C22">
            <w:pPr>
              <w:pStyle w:val="ListParagraph"/>
              <w:numPr>
                <w:ilvl w:val="0"/>
                <w:numId w:val="19"/>
              </w:numPr>
              <w:ind w:left="312" w:hanging="284"/>
              <w:jc w:val="left"/>
              <w:rPr>
                <w:rFonts w:asciiTheme="minorHAnsi" w:hAnsiTheme="minorHAnsi" w:cstheme="minorHAnsi"/>
                <w:b/>
                <w:bCs/>
                <w:sz w:val="20"/>
              </w:rPr>
            </w:pPr>
            <w:r w:rsidRPr="000F5509">
              <w:rPr>
                <w:rFonts w:asciiTheme="minorHAnsi" w:hAnsiTheme="minorHAnsi" w:cstheme="minorHAnsi"/>
                <w:b/>
                <w:bCs/>
                <w:sz w:val="20"/>
              </w:rPr>
              <w:t>Develop and implement a members stimulus programme.</w:t>
            </w:r>
          </w:p>
          <w:p w14:paraId="47D702FD" w14:textId="77777777" w:rsidR="00DA2C22" w:rsidRPr="000F5509" w:rsidRDefault="00DA2C22">
            <w:pPr>
              <w:pStyle w:val="ListParagraph"/>
              <w:numPr>
                <w:ilvl w:val="0"/>
                <w:numId w:val="19"/>
              </w:numPr>
              <w:ind w:left="312" w:hanging="284"/>
              <w:jc w:val="left"/>
              <w:rPr>
                <w:rFonts w:asciiTheme="minorHAnsi" w:hAnsiTheme="minorHAnsi" w:cstheme="minorHAnsi"/>
                <w:sz w:val="20"/>
              </w:rPr>
            </w:pPr>
            <w:r w:rsidRPr="000F5509">
              <w:rPr>
                <w:rFonts w:asciiTheme="minorHAnsi" w:hAnsiTheme="minorHAnsi" w:cstheme="minorHAnsi"/>
                <w:sz w:val="20"/>
              </w:rPr>
              <w:t>Track representation in percentage of Members in APAC committees and working groups and those in leadership roles.</w:t>
            </w:r>
          </w:p>
          <w:p w14:paraId="1E9A9188" w14:textId="77777777" w:rsidR="00DA2C22" w:rsidRPr="000F5509" w:rsidRDefault="00DA2C22">
            <w:pPr>
              <w:pStyle w:val="ListParagraph"/>
              <w:numPr>
                <w:ilvl w:val="0"/>
                <w:numId w:val="19"/>
              </w:numPr>
              <w:ind w:left="312" w:hanging="284"/>
              <w:jc w:val="left"/>
              <w:rPr>
                <w:rFonts w:asciiTheme="minorHAnsi" w:hAnsiTheme="minorHAnsi" w:cstheme="minorHAnsi"/>
                <w:b/>
                <w:bCs/>
                <w:sz w:val="20"/>
              </w:rPr>
            </w:pPr>
            <w:r w:rsidRPr="000F5509">
              <w:rPr>
                <w:rFonts w:asciiTheme="minorHAnsi" w:hAnsiTheme="minorHAnsi" w:cstheme="minorHAnsi"/>
                <w:b/>
                <w:bCs/>
                <w:sz w:val="20"/>
              </w:rPr>
              <w:t>Develop a communications plan, (including success stories, case-studies, etc.), on the “Value of Volunteering” to increase Member awareness of volunteer contributions and identify what tools are needed to support APAC volunteers.</w:t>
            </w:r>
          </w:p>
          <w:p w14:paraId="2ACDDE48" w14:textId="77777777" w:rsidR="00DA2C22" w:rsidRPr="000F5509" w:rsidRDefault="00DA2C22">
            <w:pPr>
              <w:pStyle w:val="ListParagraph"/>
              <w:numPr>
                <w:ilvl w:val="0"/>
                <w:numId w:val="19"/>
              </w:numPr>
              <w:ind w:left="336" w:hanging="336"/>
              <w:jc w:val="left"/>
              <w:rPr>
                <w:rFonts w:asciiTheme="minorHAnsi" w:hAnsiTheme="minorHAnsi" w:cstheme="minorHAnsi"/>
                <w:sz w:val="20"/>
              </w:rPr>
            </w:pPr>
            <w:r w:rsidRPr="000F5509">
              <w:rPr>
                <w:rFonts w:asciiTheme="minorHAnsi" w:hAnsiTheme="minorHAnsi" w:cstheme="minorHAnsi"/>
                <w:sz w:val="20"/>
              </w:rPr>
              <w:t>Monitor volunteer participation and retention rates and consider volunteer recognition through annual awards, appreciation events, and through social media channels.</w:t>
            </w:r>
          </w:p>
        </w:tc>
      </w:tr>
      <w:tr w:rsidR="00DA2C22" w:rsidRPr="000F5509" w14:paraId="0D08A801" w14:textId="77777777" w:rsidTr="000F5509">
        <w:tc>
          <w:tcPr>
            <w:tcW w:w="1084" w:type="pct"/>
            <w:vMerge/>
          </w:tcPr>
          <w:p w14:paraId="2D6265E2" w14:textId="77777777" w:rsidR="00DA2C22" w:rsidRPr="000F5509" w:rsidRDefault="00DA2C22" w:rsidP="00DA2C22">
            <w:pPr>
              <w:jc w:val="left"/>
              <w:rPr>
                <w:rFonts w:asciiTheme="minorHAnsi" w:hAnsiTheme="minorHAnsi" w:cstheme="minorHAnsi"/>
                <w:b/>
                <w:bCs/>
                <w:sz w:val="20"/>
              </w:rPr>
            </w:pPr>
          </w:p>
        </w:tc>
        <w:tc>
          <w:tcPr>
            <w:tcW w:w="1377" w:type="pct"/>
          </w:tcPr>
          <w:p w14:paraId="32EB51DD" w14:textId="77777777" w:rsidR="00DA2C22" w:rsidRPr="000F5509" w:rsidRDefault="00DA2C22" w:rsidP="00DA2C22">
            <w:pPr>
              <w:ind w:left="395" w:hanging="395"/>
              <w:jc w:val="left"/>
              <w:rPr>
                <w:rFonts w:asciiTheme="minorHAnsi" w:hAnsiTheme="minorHAnsi" w:cstheme="minorHAnsi"/>
                <w:sz w:val="20"/>
              </w:rPr>
            </w:pPr>
            <w:r w:rsidRPr="000F5509">
              <w:rPr>
                <w:rFonts w:asciiTheme="minorHAnsi" w:hAnsiTheme="minorHAnsi" w:cstheme="minorHAnsi"/>
                <w:sz w:val="20"/>
              </w:rPr>
              <w:t>8.2 In conjunction with the APAC membership, develop agreed APAC positions on critical issues and encourage support from APAC Members during international ballots. Work to be the most timely, influential and leading regional cooperation internationally.</w:t>
            </w:r>
          </w:p>
        </w:tc>
        <w:tc>
          <w:tcPr>
            <w:tcW w:w="460" w:type="pct"/>
          </w:tcPr>
          <w:p w14:paraId="08B05F0F"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SEC</w:t>
            </w:r>
          </w:p>
          <w:p w14:paraId="713B78C5" w14:textId="77777777" w:rsidR="00DA2C22" w:rsidRPr="000F5509" w:rsidRDefault="00DA2C22" w:rsidP="00DA2C22">
            <w:pPr>
              <w:jc w:val="center"/>
              <w:rPr>
                <w:rFonts w:asciiTheme="minorHAnsi" w:hAnsiTheme="minorHAnsi" w:cstheme="minorHAnsi"/>
                <w:sz w:val="20"/>
              </w:rPr>
            </w:pPr>
          </w:p>
          <w:p w14:paraId="119511DC"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Pr>
          <w:p w14:paraId="1EDAD4CE"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 xml:space="preserve">Initiate </w:t>
            </w:r>
          </w:p>
          <w:p w14:paraId="4C2298EF"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2028</w:t>
            </w:r>
          </w:p>
          <w:p w14:paraId="6651E835" w14:textId="77777777" w:rsidR="00DA2C22" w:rsidRPr="000F5509" w:rsidRDefault="00DA2C22" w:rsidP="00DA2C22">
            <w:pPr>
              <w:jc w:val="center"/>
              <w:rPr>
                <w:rFonts w:asciiTheme="minorHAnsi" w:hAnsiTheme="minorHAnsi" w:cstheme="minorHAnsi"/>
                <w:sz w:val="20"/>
              </w:rPr>
            </w:pPr>
          </w:p>
          <w:p w14:paraId="6F461BDB"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Ongoing</w:t>
            </w:r>
          </w:p>
        </w:tc>
        <w:tc>
          <w:tcPr>
            <w:tcW w:w="1630" w:type="pct"/>
          </w:tcPr>
          <w:p w14:paraId="6FA7A242" w14:textId="7A323604" w:rsidR="00DA2C22" w:rsidRPr="000F5509" w:rsidRDefault="00DA2C22">
            <w:pPr>
              <w:pStyle w:val="ListParagraph"/>
              <w:numPr>
                <w:ilvl w:val="0"/>
                <w:numId w:val="20"/>
              </w:numPr>
              <w:ind w:left="312" w:hanging="284"/>
              <w:jc w:val="left"/>
              <w:rPr>
                <w:rFonts w:asciiTheme="minorHAnsi" w:hAnsiTheme="minorHAnsi" w:cstheme="minorHAnsi"/>
                <w:b/>
                <w:bCs/>
                <w:sz w:val="20"/>
              </w:rPr>
            </w:pPr>
            <w:r w:rsidRPr="000F5509">
              <w:rPr>
                <w:rFonts w:asciiTheme="minorHAnsi" w:hAnsiTheme="minorHAnsi" w:cstheme="minorHAnsi"/>
                <w:b/>
                <w:bCs/>
                <w:sz w:val="20"/>
              </w:rPr>
              <w:t>Track and review the effectiveness</w:t>
            </w:r>
            <w:r w:rsidR="0015400F" w:rsidRPr="000F5509">
              <w:rPr>
                <w:rFonts w:asciiTheme="minorHAnsi" w:hAnsiTheme="minorHAnsi" w:cstheme="minorHAnsi"/>
                <w:b/>
                <w:bCs/>
                <w:sz w:val="20"/>
              </w:rPr>
              <w:t xml:space="preserve"> and acceptance rate</w:t>
            </w:r>
            <w:r w:rsidRPr="000F5509">
              <w:rPr>
                <w:rFonts w:asciiTheme="minorHAnsi" w:hAnsiTheme="minorHAnsi" w:cstheme="minorHAnsi"/>
                <w:b/>
                <w:bCs/>
                <w:sz w:val="20"/>
              </w:rPr>
              <w:t xml:space="preserve">  of APAC’s proposals on positions in international document and process development.</w:t>
            </w:r>
          </w:p>
        </w:tc>
      </w:tr>
      <w:tr w:rsidR="00DA2C22" w:rsidRPr="000F5509" w14:paraId="0DD24241" w14:textId="77777777" w:rsidTr="000F5509">
        <w:tc>
          <w:tcPr>
            <w:tcW w:w="1084" w:type="pct"/>
            <w:vMerge/>
          </w:tcPr>
          <w:p w14:paraId="2021E2BE" w14:textId="77777777" w:rsidR="00DA2C22" w:rsidRPr="000F5509" w:rsidRDefault="00DA2C22" w:rsidP="00DA2C22">
            <w:pPr>
              <w:jc w:val="left"/>
              <w:rPr>
                <w:rFonts w:asciiTheme="minorHAnsi" w:hAnsiTheme="minorHAnsi" w:cstheme="minorHAnsi"/>
                <w:b/>
                <w:bCs/>
                <w:sz w:val="20"/>
              </w:rPr>
            </w:pPr>
          </w:p>
        </w:tc>
        <w:tc>
          <w:tcPr>
            <w:tcW w:w="1377" w:type="pct"/>
          </w:tcPr>
          <w:p w14:paraId="4F04453A" w14:textId="77777777" w:rsidR="00DA2C22" w:rsidRPr="000F5509" w:rsidRDefault="00DA2C22" w:rsidP="00DA2C22">
            <w:pPr>
              <w:ind w:left="506" w:hanging="506"/>
              <w:jc w:val="left"/>
              <w:rPr>
                <w:rFonts w:asciiTheme="minorHAnsi" w:hAnsiTheme="minorHAnsi" w:cstheme="minorHAnsi"/>
                <w:sz w:val="20"/>
              </w:rPr>
            </w:pPr>
            <w:r w:rsidRPr="000F5509">
              <w:rPr>
                <w:rFonts w:asciiTheme="minorHAnsi" w:hAnsiTheme="minorHAnsi" w:cstheme="minorHAnsi"/>
                <w:sz w:val="20"/>
              </w:rPr>
              <w:t xml:space="preserve">8.3 Review and enhance APAC’s communications activities. </w:t>
            </w:r>
          </w:p>
        </w:tc>
        <w:tc>
          <w:tcPr>
            <w:tcW w:w="460" w:type="pct"/>
          </w:tcPr>
          <w:p w14:paraId="71E0905E"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SEC</w:t>
            </w:r>
          </w:p>
          <w:p w14:paraId="4F0F5F3B" w14:textId="77777777" w:rsidR="00DA2C22" w:rsidRPr="000F5509" w:rsidRDefault="00DA2C22" w:rsidP="00DA2C22">
            <w:pPr>
              <w:jc w:val="center"/>
              <w:rPr>
                <w:rFonts w:asciiTheme="minorHAnsi" w:hAnsiTheme="minorHAnsi" w:cstheme="minorHAnsi"/>
                <w:sz w:val="20"/>
              </w:rPr>
            </w:pPr>
          </w:p>
          <w:p w14:paraId="1BC548A8" w14:textId="77777777" w:rsidR="00DA2C22" w:rsidRPr="000F5509" w:rsidRDefault="00DA2C22" w:rsidP="00DA2C22">
            <w:pPr>
              <w:jc w:val="center"/>
              <w:rPr>
                <w:rFonts w:asciiTheme="minorHAnsi" w:hAnsiTheme="minorHAnsi" w:cstheme="minorHAnsi"/>
                <w:sz w:val="20"/>
              </w:rPr>
            </w:pPr>
            <w:r w:rsidRPr="000F5509">
              <w:rPr>
                <w:rFonts w:asciiTheme="minorHAnsi" w:hAnsiTheme="minorHAnsi" w:cstheme="minorHAnsi"/>
                <w:sz w:val="20"/>
              </w:rPr>
              <w:t>EXEC COMM</w:t>
            </w:r>
          </w:p>
        </w:tc>
        <w:tc>
          <w:tcPr>
            <w:tcW w:w="450" w:type="pct"/>
          </w:tcPr>
          <w:p w14:paraId="7A810FEC" w14:textId="77777777" w:rsidR="00DA2C22" w:rsidRPr="000F5509" w:rsidRDefault="00DA2C22" w:rsidP="00DA2C22">
            <w:pPr>
              <w:jc w:val="center"/>
              <w:rPr>
                <w:rFonts w:asciiTheme="minorHAnsi" w:hAnsiTheme="minorHAnsi" w:cstheme="minorHAnsi"/>
                <w:sz w:val="20"/>
                <w:highlight w:val="cyan"/>
              </w:rPr>
            </w:pPr>
            <w:r w:rsidRPr="000F5509">
              <w:rPr>
                <w:rFonts w:asciiTheme="minorHAnsi" w:hAnsiTheme="minorHAnsi" w:cstheme="minorHAnsi"/>
                <w:sz w:val="20"/>
              </w:rPr>
              <w:t>Initiate and Complete 2028</w:t>
            </w:r>
          </w:p>
        </w:tc>
        <w:tc>
          <w:tcPr>
            <w:tcW w:w="1630" w:type="pct"/>
          </w:tcPr>
          <w:p w14:paraId="444CC818" w14:textId="33FAF216" w:rsidR="00DA2C22" w:rsidRPr="000F5509" w:rsidRDefault="004E7410">
            <w:pPr>
              <w:pStyle w:val="ListParagraph"/>
              <w:numPr>
                <w:ilvl w:val="0"/>
                <w:numId w:val="23"/>
              </w:numPr>
              <w:ind w:left="312" w:hanging="284"/>
              <w:jc w:val="left"/>
              <w:rPr>
                <w:rFonts w:asciiTheme="minorHAnsi" w:hAnsiTheme="minorHAnsi" w:cstheme="minorHAnsi"/>
                <w:b/>
                <w:bCs/>
                <w:sz w:val="20"/>
              </w:rPr>
            </w:pPr>
            <w:r w:rsidRPr="000F5509">
              <w:rPr>
                <w:rFonts w:asciiTheme="minorHAnsi" w:hAnsiTheme="minorHAnsi" w:cstheme="minorHAnsi"/>
                <w:b/>
                <w:bCs/>
                <w:sz w:val="20"/>
              </w:rPr>
              <w:t xml:space="preserve">Achieve a </w:t>
            </w:r>
            <w:r w:rsidR="0015400F" w:rsidRPr="000F5509">
              <w:rPr>
                <w:rFonts w:asciiTheme="minorHAnsi" w:hAnsiTheme="minorHAnsi" w:cstheme="minorHAnsi"/>
                <w:b/>
                <w:bCs/>
                <w:sz w:val="20"/>
              </w:rPr>
              <w:t xml:space="preserve">95% </w:t>
            </w:r>
            <w:r w:rsidRPr="000F5509">
              <w:rPr>
                <w:rFonts w:asciiTheme="minorHAnsi" w:hAnsiTheme="minorHAnsi" w:cstheme="minorHAnsi"/>
                <w:b/>
                <w:bCs/>
                <w:sz w:val="20"/>
              </w:rPr>
              <w:t>success rate for</w:t>
            </w:r>
            <w:r w:rsidR="00DA2C22" w:rsidRPr="000F5509">
              <w:rPr>
                <w:rFonts w:asciiTheme="minorHAnsi" w:hAnsiTheme="minorHAnsi" w:cstheme="minorHAnsi"/>
                <w:b/>
                <w:bCs/>
                <w:sz w:val="20"/>
              </w:rPr>
              <w:t xml:space="preserve"> APAC </w:t>
            </w:r>
            <w:r w:rsidR="0015400F" w:rsidRPr="000F5509">
              <w:rPr>
                <w:rFonts w:asciiTheme="minorHAnsi" w:hAnsiTheme="minorHAnsi" w:cstheme="minorHAnsi"/>
                <w:b/>
                <w:bCs/>
                <w:sz w:val="20"/>
              </w:rPr>
              <w:t>queries,</w:t>
            </w:r>
            <w:r w:rsidR="00DA2C22" w:rsidRPr="000F5509">
              <w:rPr>
                <w:rFonts w:asciiTheme="minorHAnsi" w:hAnsiTheme="minorHAnsi" w:cstheme="minorHAnsi"/>
                <w:b/>
                <w:bCs/>
                <w:sz w:val="20"/>
              </w:rPr>
              <w:t xml:space="preserve"> questions or requests for clarification of APAC requirements</w:t>
            </w:r>
            <w:r w:rsidR="0015400F" w:rsidRPr="000F5509">
              <w:rPr>
                <w:rFonts w:asciiTheme="minorHAnsi" w:hAnsiTheme="minorHAnsi" w:cstheme="minorHAnsi"/>
                <w:b/>
                <w:bCs/>
                <w:sz w:val="20"/>
              </w:rPr>
              <w:t xml:space="preserve"> </w:t>
            </w:r>
            <w:r w:rsidR="00B52B83" w:rsidRPr="000F5509">
              <w:rPr>
                <w:rFonts w:asciiTheme="minorHAnsi" w:hAnsiTheme="minorHAnsi" w:cstheme="minorHAnsi"/>
                <w:b/>
                <w:bCs/>
                <w:sz w:val="20"/>
              </w:rPr>
              <w:t xml:space="preserve">that </w:t>
            </w:r>
            <w:r w:rsidR="0015400F" w:rsidRPr="000F5509">
              <w:rPr>
                <w:rFonts w:asciiTheme="minorHAnsi" w:hAnsiTheme="minorHAnsi" w:cstheme="minorHAnsi"/>
                <w:b/>
                <w:bCs/>
                <w:sz w:val="20"/>
              </w:rPr>
              <w:t>are addressed within stipulated timelines as per the SOP</w:t>
            </w:r>
            <w:r w:rsidR="00DA2C22" w:rsidRPr="000F5509">
              <w:rPr>
                <w:rFonts w:asciiTheme="minorHAnsi" w:hAnsiTheme="minorHAnsi" w:cstheme="minorHAnsi"/>
                <w:b/>
                <w:bCs/>
                <w:sz w:val="20"/>
              </w:rPr>
              <w:t>.</w:t>
            </w:r>
          </w:p>
          <w:p w14:paraId="50A52832" w14:textId="0B02C1EA" w:rsidR="00DA2C22" w:rsidRPr="000F5509" w:rsidRDefault="00DA2C22">
            <w:pPr>
              <w:pStyle w:val="ListParagraph"/>
              <w:numPr>
                <w:ilvl w:val="0"/>
                <w:numId w:val="23"/>
              </w:numPr>
              <w:ind w:left="312" w:hanging="284"/>
              <w:jc w:val="left"/>
              <w:rPr>
                <w:rFonts w:asciiTheme="minorHAnsi" w:hAnsiTheme="minorHAnsi" w:cstheme="minorHAnsi"/>
                <w:sz w:val="20"/>
              </w:rPr>
            </w:pPr>
            <w:r w:rsidRPr="000F5509">
              <w:rPr>
                <w:rFonts w:asciiTheme="minorHAnsi" w:hAnsiTheme="minorHAnsi" w:cstheme="minorHAnsi"/>
                <w:sz w:val="20"/>
              </w:rPr>
              <w:t xml:space="preserve">Measure Member satisfaction with APAC communications through an annual </w:t>
            </w:r>
            <w:r w:rsidR="00F139AB">
              <w:rPr>
                <w:rFonts w:asciiTheme="minorHAnsi" w:hAnsiTheme="minorHAnsi" w:cstheme="minorHAnsi"/>
                <w:sz w:val="20"/>
              </w:rPr>
              <w:t xml:space="preserve">review </w:t>
            </w:r>
            <w:r w:rsidRPr="000F5509">
              <w:rPr>
                <w:rFonts w:asciiTheme="minorHAnsi" w:hAnsiTheme="minorHAnsi" w:cstheme="minorHAnsi"/>
                <w:sz w:val="20"/>
              </w:rPr>
              <w:t>measuring clarity, usefulness, and accessibility.</w:t>
            </w:r>
          </w:p>
          <w:p w14:paraId="6B03DA15" w14:textId="77777777" w:rsidR="00DA2C22" w:rsidRPr="000F5509" w:rsidRDefault="00DA2C22">
            <w:pPr>
              <w:pStyle w:val="ListParagraph"/>
              <w:numPr>
                <w:ilvl w:val="0"/>
                <w:numId w:val="23"/>
              </w:numPr>
              <w:ind w:left="312" w:hanging="284"/>
              <w:jc w:val="left"/>
              <w:rPr>
                <w:rFonts w:asciiTheme="minorHAnsi" w:hAnsiTheme="minorHAnsi" w:cstheme="minorHAnsi"/>
                <w:b/>
                <w:bCs/>
                <w:sz w:val="20"/>
              </w:rPr>
            </w:pPr>
            <w:r w:rsidRPr="000F5509">
              <w:rPr>
                <w:rFonts w:asciiTheme="minorHAnsi" w:hAnsiTheme="minorHAnsi" w:cstheme="minorHAnsi"/>
                <w:b/>
                <w:bCs/>
                <w:sz w:val="20"/>
              </w:rPr>
              <w:t>Review the APAC CPC.</w:t>
            </w:r>
          </w:p>
        </w:tc>
      </w:tr>
    </w:tbl>
    <w:p w14:paraId="46CD90E4" w14:textId="77777777" w:rsidR="00DA2C22" w:rsidRPr="000F5509" w:rsidRDefault="00DA2C22" w:rsidP="000F5509"/>
    <w:p w14:paraId="3E3E902D" w14:textId="77777777" w:rsidR="00DA2C22" w:rsidRPr="000F5509" w:rsidRDefault="00DA2C22" w:rsidP="000F5509"/>
    <w:sectPr w:rsidR="00DA2C22" w:rsidRPr="000F5509" w:rsidSect="00DA2C22">
      <w:footerReference w:type="default" r:id="rId15"/>
      <w:endnotePr>
        <w:numFmt w:val="decimal"/>
      </w:endnotePr>
      <w:pgSz w:w="20160" w:h="12240" w:orient="landscape" w:code="5"/>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D47B" w14:textId="77777777" w:rsidR="008D7ABC" w:rsidRDefault="008D7ABC">
      <w:r>
        <w:separator/>
      </w:r>
    </w:p>
  </w:endnote>
  <w:endnote w:type="continuationSeparator" w:id="0">
    <w:p w14:paraId="238CD97F" w14:textId="77777777" w:rsidR="008D7ABC" w:rsidRDefault="008D7ABC">
      <w:r>
        <w:continuationSeparator/>
      </w:r>
    </w:p>
  </w:endnote>
  <w:endnote w:type="continuationNotice" w:id="1">
    <w:p w14:paraId="7D06F15A" w14:textId="77777777" w:rsidR="008D7ABC" w:rsidRPr="00380812" w:rsidRDefault="008D7ABC">
      <w:pPr>
        <w:pStyle w:val="Footer"/>
        <w:jc w:val="right"/>
        <w:rPr>
          <w:sz w:val="20"/>
        </w:rPr>
      </w:pPr>
      <w:r>
        <w:rPr>
          <w:sz w:val="20"/>
          <w:lang w:val="en-SG" w:eastAsia="en-SG"/>
        </w:rPr>
        <mc:AlternateContent>
          <mc:Choice Requires="wps">
            <w:drawing>
              <wp:anchor distT="0" distB="0" distL="114300" distR="114300" simplePos="0" relativeHeight="251659264" behindDoc="0" locked="0" layoutInCell="1" allowOverlap="1" wp14:anchorId="7BAD8D43" wp14:editId="4C114F75">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5D6FF"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0E660A80" w14:textId="77777777" w:rsidR="008D7ABC" w:rsidRPr="00CF2B53" w:rsidRDefault="008D7ABC"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009"/>
      <w:gridCol w:w="3009"/>
      <w:gridCol w:w="3011"/>
    </w:tblGrid>
    <w:tr w:rsidR="00C473C1" w:rsidRPr="00CD5B12" w14:paraId="6D88F6AA" w14:textId="77777777" w:rsidTr="00C80AA0">
      <w:tc>
        <w:tcPr>
          <w:tcW w:w="1666" w:type="pct"/>
          <w:tcBorders>
            <w:bottom w:val="single" w:sz="4" w:space="0" w:color="auto"/>
          </w:tcBorders>
        </w:tcPr>
        <w:p w14:paraId="3525F95E" w14:textId="77777777" w:rsidR="00C473C1" w:rsidRPr="00CD5B12" w:rsidRDefault="00C473C1">
          <w:pPr>
            <w:pStyle w:val="Footer"/>
            <w:rPr>
              <w:rFonts w:ascii="Calibri" w:hAnsi="Calibri" w:cs="Calibri"/>
              <w:sz w:val="16"/>
              <w:szCs w:val="16"/>
            </w:rPr>
          </w:pPr>
        </w:p>
      </w:tc>
      <w:tc>
        <w:tcPr>
          <w:tcW w:w="1666" w:type="pct"/>
          <w:tcBorders>
            <w:bottom w:val="single" w:sz="4" w:space="0" w:color="auto"/>
          </w:tcBorders>
        </w:tcPr>
        <w:p w14:paraId="0CDC588E" w14:textId="77777777" w:rsidR="00C473C1" w:rsidRPr="00CD5B12" w:rsidRDefault="00C473C1">
          <w:pPr>
            <w:pStyle w:val="Footer"/>
            <w:rPr>
              <w:rFonts w:ascii="Calibri" w:hAnsi="Calibri" w:cs="Calibri"/>
              <w:sz w:val="16"/>
              <w:szCs w:val="16"/>
            </w:rPr>
          </w:pPr>
        </w:p>
      </w:tc>
      <w:tc>
        <w:tcPr>
          <w:tcW w:w="1667" w:type="pct"/>
          <w:tcBorders>
            <w:bottom w:val="single" w:sz="4" w:space="0" w:color="auto"/>
          </w:tcBorders>
        </w:tcPr>
        <w:p w14:paraId="7C3DE50C" w14:textId="77777777" w:rsidR="00C473C1" w:rsidRPr="00CD5B12" w:rsidRDefault="00C473C1">
          <w:pPr>
            <w:pStyle w:val="Footer"/>
            <w:rPr>
              <w:rFonts w:ascii="Calibri" w:hAnsi="Calibri" w:cs="Calibri"/>
              <w:sz w:val="16"/>
              <w:szCs w:val="16"/>
            </w:rPr>
          </w:pPr>
        </w:p>
      </w:tc>
    </w:tr>
    <w:tr w:rsidR="00C473C1" w:rsidRPr="00CD5B12" w14:paraId="34F59568" w14:textId="77777777" w:rsidTr="00C80AA0">
      <w:tc>
        <w:tcPr>
          <w:tcW w:w="1666" w:type="pct"/>
          <w:tcBorders>
            <w:top w:val="single" w:sz="4" w:space="0" w:color="auto"/>
            <w:bottom w:val="single" w:sz="4" w:space="0" w:color="auto"/>
          </w:tcBorders>
        </w:tcPr>
        <w:p w14:paraId="3A6BDAF5" w14:textId="451D9F7F" w:rsidR="00C473C1" w:rsidRPr="00CD5B12" w:rsidRDefault="00304DE9">
          <w:pPr>
            <w:pStyle w:val="Footer"/>
            <w:rPr>
              <w:rFonts w:ascii="Calibri" w:hAnsi="Calibri" w:cs="Calibri"/>
              <w:sz w:val="16"/>
              <w:szCs w:val="16"/>
            </w:rPr>
          </w:pPr>
          <w:r w:rsidRPr="00CD5B12">
            <w:rPr>
              <w:rFonts w:ascii="Calibri" w:hAnsi="Calibri" w:cs="Calibri"/>
              <w:sz w:val="16"/>
              <w:szCs w:val="16"/>
            </w:rPr>
            <w:t>Version: 1.</w:t>
          </w:r>
          <w:r w:rsidR="002E1629" w:rsidRPr="00CD5B12">
            <w:rPr>
              <w:rFonts w:ascii="Calibri" w:hAnsi="Calibri" w:cs="Calibri"/>
              <w:sz w:val="16"/>
              <w:szCs w:val="16"/>
            </w:rPr>
            <w:t>0</w:t>
          </w:r>
        </w:p>
      </w:tc>
      <w:tc>
        <w:tcPr>
          <w:tcW w:w="1666" w:type="pct"/>
          <w:tcBorders>
            <w:top w:val="single" w:sz="4" w:space="0" w:color="auto"/>
            <w:bottom w:val="single" w:sz="4" w:space="0" w:color="auto"/>
          </w:tcBorders>
        </w:tcPr>
        <w:p w14:paraId="56BBC4F1" w14:textId="188339A0" w:rsidR="00C473C1" w:rsidRPr="00CD5B12" w:rsidRDefault="00CD5B12" w:rsidP="00C473C1">
          <w:pPr>
            <w:pStyle w:val="Footer"/>
            <w:jc w:val="center"/>
            <w:rPr>
              <w:rFonts w:ascii="Calibri" w:hAnsi="Calibri" w:cs="Calibri"/>
              <w:sz w:val="16"/>
              <w:szCs w:val="16"/>
            </w:rPr>
          </w:pPr>
          <w:r w:rsidRPr="00CD5B12">
            <w:rPr>
              <w:rFonts w:ascii="Calibri" w:hAnsi="Calibri" w:cs="Calibri"/>
              <w:sz w:val="16"/>
              <w:szCs w:val="16"/>
            </w:rPr>
            <w:t>11 May</w:t>
          </w:r>
          <w:r w:rsidR="0073057C" w:rsidRPr="00CD5B12">
            <w:rPr>
              <w:rFonts w:ascii="Calibri" w:hAnsi="Calibri" w:cs="Calibri"/>
              <w:sz w:val="16"/>
              <w:szCs w:val="16"/>
            </w:rPr>
            <w:t xml:space="preserve"> 2026</w:t>
          </w:r>
        </w:p>
      </w:tc>
      <w:tc>
        <w:tcPr>
          <w:tcW w:w="1667" w:type="pct"/>
          <w:tcBorders>
            <w:top w:val="single" w:sz="4" w:space="0" w:color="auto"/>
            <w:bottom w:val="single" w:sz="4" w:space="0" w:color="auto"/>
          </w:tcBorders>
        </w:tcPr>
        <w:p w14:paraId="7C7F2684" w14:textId="0AF11771" w:rsidR="00C473C1" w:rsidRPr="00CD5B12" w:rsidRDefault="00C473C1" w:rsidP="00C473C1">
          <w:pPr>
            <w:pStyle w:val="Footer"/>
            <w:jc w:val="right"/>
            <w:rPr>
              <w:rFonts w:ascii="Calibri" w:hAnsi="Calibri" w:cs="Calibri"/>
              <w:sz w:val="16"/>
              <w:szCs w:val="16"/>
            </w:rPr>
          </w:pPr>
          <w:r w:rsidRPr="00CD5B12">
            <w:rPr>
              <w:rFonts w:ascii="Calibri" w:hAnsi="Calibri" w:cs="Calibri"/>
              <w:sz w:val="16"/>
              <w:szCs w:val="16"/>
            </w:rPr>
            <w:t xml:space="preserve">Page </w:t>
          </w:r>
          <w:r w:rsidRPr="00CD5B12">
            <w:rPr>
              <w:rFonts w:ascii="Calibri" w:hAnsi="Calibri" w:cs="Calibri"/>
              <w:b/>
              <w:bCs/>
              <w:sz w:val="16"/>
              <w:szCs w:val="16"/>
            </w:rPr>
            <w:fldChar w:fldCharType="begin"/>
          </w:r>
          <w:r w:rsidRPr="00CD5B12">
            <w:rPr>
              <w:rFonts w:ascii="Calibri" w:hAnsi="Calibri" w:cs="Calibri"/>
              <w:b/>
              <w:bCs/>
              <w:sz w:val="16"/>
              <w:szCs w:val="16"/>
            </w:rPr>
            <w:instrText xml:space="preserve"> PAGE  \* Arabic  \* MERGEFORMAT </w:instrText>
          </w:r>
          <w:r w:rsidRPr="00CD5B12">
            <w:rPr>
              <w:rFonts w:ascii="Calibri" w:hAnsi="Calibri" w:cs="Calibri"/>
              <w:b/>
              <w:bCs/>
              <w:sz w:val="16"/>
              <w:szCs w:val="16"/>
            </w:rPr>
            <w:fldChar w:fldCharType="separate"/>
          </w:r>
          <w:r w:rsidRPr="00CD5B12">
            <w:rPr>
              <w:rFonts w:ascii="Calibri" w:hAnsi="Calibri" w:cs="Calibri"/>
              <w:b/>
              <w:bCs/>
              <w:sz w:val="16"/>
              <w:szCs w:val="16"/>
            </w:rPr>
            <w:t>1</w:t>
          </w:r>
          <w:r w:rsidRPr="00CD5B12">
            <w:rPr>
              <w:rFonts w:ascii="Calibri" w:hAnsi="Calibri" w:cs="Calibri"/>
              <w:b/>
              <w:bCs/>
              <w:sz w:val="16"/>
              <w:szCs w:val="16"/>
            </w:rPr>
            <w:fldChar w:fldCharType="end"/>
          </w:r>
          <w:r w:rsidRPr="00CD5B12">
            <w:rPr>
              <w:rFonts w:ascii="Calibri" w:hAnsi="Calibri" w:cs="Calibri"/>
              <w:sz w:val="16"/>
              <w:szCs w:val="16"/>
            </w:rPr>
            <w:t xml:space="preserve"> of </w:t>
          </w:r>
          <w:r w:rsidRPr="00CD5B12">
            <w:rPr>
              <w:rFonts w:ascii="Calibri" w:hAnsi="Calibri" w:cs="Calibri"/>
              <w:b/>
              <w:bCs/>
              <w:sz w:val="16"/>
              <w:szCs w:val="16"/>
            </w:rPr>
            <w:fldChar w:fldCharType="begin"/>
          </w:r>
          <w:r w:rsidRPr="00CD5B12">
            <w:rPr>
              <w:rFonts w:ascii="Calibri" w:hAnsi="Calibri" w:cs="Calibri"/>
              <w:b/>
              <w:bCs/>
              <w:sz w:val="16"/>
              <w:szCs w:val="16"/>
            </w:rPr>
            <w:instrText xml:space="preserve"> NUMPAGES  \* Arabic  \* MERGEFORMAT </w:instrText>
          </w:r>
          <w:r w:rsidRPr="00CD5B12">
            <w:rPr>
              <w:rFonts w:ascii="Calibri" w:hAnsi="Calibri" w:cs="Calibri"/>
              <w:b/>
              <w:bCs/>
              <w:sz w:val="16"/>
              <w:szCs w:val="16"/>
            </w:rPr>
            <w:fldChar w:fldCharType="separate"/>
          </w:r>
          <w:r w:rsidRPr="00CD5B12">
            <w:rPr>
              <w:rFonts w:ascii="Calibri" w:hAnsi="Calibri" w:cs="Calibri"/>
              <w:b/>
              <w:bCs/>
              <w:sz w:val="16"/>
              <w:szCs w:val="16"/>
            </w:rPr>
            <w:t>2</w:t>
          </w:r>
          <w:r w:rsidRPr="00CD5B12">
            <w:rPr>
              <w:rFonts w:ascii="Calibri" w:hAnsi="Calibri" w:cs="Calibri"/>
              <w:b/>
              <w:bCs/>
              <w:sz w:val="16"/>
              <w:szCs w:val="16"/>
            </w:rPr>
            <w:fldChar w:fldCharType="end"/>
          </w:r>
        </w:p>
      </w:tc>
    </w:tr>
  </w:tbl>
  <w:p w14:paraId="0A6DF246" w14:textId="77777777" w:rsidR="00C473C1" w:rsidRPr="00CD5B12" w:rsidRDefault="00C473C1">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009"/>
      <w:gridCol w:w="3009"/>
      <w:gridCol w:w="3011"/>
    </w:tblGrid>
    <w:tr w:rsidR="00C80AA0" w:rsidRPr="00C473C1" w14:paraId="52D4ABE9" w14:textId="77777777" w:rsidTr="00C80AA0">
      <w:tc>
        <w:tcPr>
          <w:tcW w:w="1666" w:type="pct"/>
          <w:tcBorders>
            <w:bottom w:val="single" w:sz="4" w:space="0" w:color="auto"/>
          </w:tcBorders>
        </w:tcPr>
        <w:p w14:paraId="7E1F10FE" w14:textId="77777777" w:rsidR="00C80AA0" w:rsidRPr="00C473C1" w:rsidRDefault="00C80AA0">
          <w:pPr>
            <w:pStyle w:val="Footer"/>
            <w:rPr>
              <w:sz w:val="16"/>
              <w:szCs w:val="16"/>
            </w:rPr>
          </w:pPr>
        </w:p>
      </w:tc>
      <w:tc>
        <w:tcPr>
          <w:tcW w:w="1666" w:type="pct"/>
          <w:tcBorders>
            <w:bottom w:val="single" w:sz="4" w:space="0" w:color="auto"/>
          </w:tcBorders>
        </w:tcPr>
        <w:p w14:paraId="08DBE247" w14:textId="77777777" w:rsidR="00C80AA0" w:rsidRPr="00C473C1" w:rsidRDefault="00C80AA0">
          <w:pPr>
            <w:pStyle w:val="Footer"/>
            <w:rPr>
              <w:sz w:val="16"/>
              <w:szCs w:val="16"/>
            </w:rPr>
          </w:pPr>
        </w:p>
      </w:tc>
      <w:tc>
        <w:tcPr>
          <w:tcW w:w="1667" w:type="pct"/>
          <w:tcBorders>
            <w:bottom w:val="single" w:sz="4" w:space="0" w:color="auto"/>
          </w:tcBorders>
        </w:tcPr>
        <w:p w14:paraId="768476F6" w14:textId="77777777" w:rsidR="00C80AA0" w:rsidRPr="00C473C1" w:rsidRDefault="00C80AA0">
          <w:pPr>
            <w:pStyle w:val="Footer"/>
            <w:rPr>
              <w:sz w:val="16"/>
              <w:szCs w:val="16"/>
            </w:rPr>
          </w:pPr>
        </w:p>
      </w:tc>
    </w:tr>
    <w:tr w:rsidR="00C80AA0" w:rsidRPr="00C473C1" w14:paraId="6001FB2D" w14:textId="77777777" w:rsidTr="00C80AA0">
      <w:tc>
        <w:tcPr>
          <w:tcW w:w="1666" w:type="pct"/>
          <w:tcBorders>
            <w:top w:val="single" w:sz="4" w:space="0" w:color="auto"/>
            <w:bottom w:val="single" w:sz="4" w:space="0" w:color="auto"/>
          </w:tcBorders>
        </w:tcPr>
        <w:p w14:paraId="43D3DCE4" w14:textId="37ED050A" w:rsidR="00C80AA0" w:rsidRPr="00C473C1" w:rsidRDefault="002F7C66">
          <w:pPr>
            <w:pStyle w:val="Footer"/>
            <w:rPr>
              <w:sz w:val="16"/>
              <w:szCs w:val="16"/>
            </w:rPr>
          </w:pPr>
          <w:r>
            <w:rPr>
              <w:sz w:val="16"/>
              <w:szCs w:val="16"/>
            </w:rPr>
            <w:t>Version: 1.</w:t>
          </w:r>
          <w:r w:rsidR="0085755C">
            <w:rPr>
              <w:sz w:val="16"/>
              <w:szCs w:val="16"/>
            </w:rPr>
            <w:t>0</w:t>
          </w:r>
        </w:p>
      </w:tc>
      <w:tc>
        <w:tcPr>
          <w:tcW w:w="1666" w:type="pct"/>
          <w:tcBorders>
            <w:top w:val="single" w:sz="4" w:space="0" w:color="auto"/>
            <w:bottom w:val="single" w:sz="4" w:space="0" w:color="auto"/>
          </w:tcBorders>
        </w:tcPr>
        <w:p w14:paraId="31CDE91A" w14:textId="56C71CC5" w:rsidR="00C80AA0" w:rsidRPr="00C473C1" w:rsidRDefault="004901DD" w:rsidP="00C473C1">
          <w:pPr>
            <w:pStyle w:val="Footer"/>
            <w:jc w:val="center"/>
            <w:rPr>
              <w:sz w:val="16"/>
              <w:szCs w:val="16"/>
            </w:rPr>
          </w:pPr>
          <w:r>
            <w:rPr>
              <w:sz w:val="16"/>
              <w:szCs w:val="16"/>
            </w:rPr>
            <w:t xml:space="preserve">11 May </w:t>
          </w:r>
          <w:r w:rsidR="00AC5A47">
            <w:rPr>
              <w:sz w:val="16"/>
              <w:szCs w:val="16"/>
            </w:rPr>
            <w:t>202</w:t>
          </w:r>
          <w:r w:rsidR="00965C0C">
            <w:rPr>
              <w:sz w:val="16"/>
              <w:szCs w:val="16"/>
            </w:rPr>
            <w:t>6</w:t>
          </w:r>
        </w:p>
      </w:tc>
      <w:tc>
        <w:tcPr>
          <w:tcW w:w="1667" w:type="pct"/>
          <w:tcBorders>
            <w:top w:val="single" w:sz="4" w:space="0" w:color="auto"/>
            <w:bottom w:val="single" w:sz="4" w:space="0" w:color="auto"/>
          </w:tcBorders>
        </w:tcPr>
        <w:p w14:paraId="43744EDB" w14:textId="77777777" w:rsidR="00C80AA0" w:rsidRPr="00C473C1" w:rsidRDefault="00C80AA0" w:rsidP="00C473C1">
          <w:pPr>
            <w:pStyle w:val="Footer"/>
            <w:jc w:val="right"/>
            <w:rPr>
              <w:sz w:val="16"/>
              <w:szCs w:val="16"/>
            </w:rPr>
          </w:pPr>
          <w:r w:rsidRPr="00C473C1">
            <w:rPr>
              <w:sz w:val="16"/>
              <w:szCs w:val="16"/>
            </w:rPr>
            <w:t xml:space="preserve">Page </w:t>
          </w:r>
          <w:r w:rsidRPr="00C473C1">
            <w:rPr>
              <w:b/>
              <w:bCs/>
              <w:sz w:val="16"/>
              <w:szCs w:val="16"/>
            </w:rPr>
            <w:fldChar w:fldCharType="begin"/>
          </w:r>
          <w:r w:rsidRPr="00C473C1">
            <w:rPr>
              <w:b/>
              <w:bCs/>
              <w:sz w:val="16"/>
              <w:szCs w:val="16"/>
            </w:rPr>
            <w:instrText xml:space="preserve"> PAGE  \* Arabic  \* MERGEFORMAT </w:instrText>
          </w:r>
          <w:r w:rsidRPr="00C473C1">
            <w:rPr>
              <w:b/>
              <w:bCs/>
              <w:sz w:val="16"/>
              <w:szCs w:val="16"/>
            </w:rPr>
            <w:fldChar w:fldCharType="separate"/>
          </w:r>
          <w:r w:rsidRPr="00C473C1">
            <w:rPr>
              <w:b/>
              <w:bCs/>
              <w:sz w:val="16"/>
              <w:szCs w:val="16"/>
            </w:rPr>
            <w:t>1</w:t>
          </w:r>
          <w:r w:rsidRPr="00C473C1">
            <w:rPr>
              <w:b/>
              <w:bCs/>
              <w:sz w:val="16"/>
              <w:szCs w:val="16"/>
            </w:rPr>
            <w:fldChar w:fldCharType="end"/>
          </w:r>
          <w:r w:rsidRPr="00C473C1">
            <w:rPr>
              <w:sz w:val="16"/>
              <w:szCs w:val="16"/>
            </w:rPr>
            <w:t xml:space="preserve"> of </w:t>
          </w:r>
          <w:r w:rsidRPr="00C473C1">
            <w:rPr>
              <w:b/>
              <w:bCs/>
              <w:sz w:val="16"/>
              <w:szCs w:val="16"/>
            </w:rPr>
            <w:fldChar w:fldCharType="begin"/>
          </w:r>
          <w:r w:rsidRPr="00C473C1">
            <w:rPr>
              <w:b/>
              <w:bCs/>
              <w:sz w:val="16"/>
              <w:szCs w:val="16"/>
            </w:rPr>
            <w:instrText xml:space="preserve"> NUMPAGES  \* Arabic  \* MERGEFORMAT </w:instrText>
          </w:r>
          <w:r w:rsidRPr="00C473C1">
            <w:rPr>
              <w:b/>
              <w:bCs/>
              <w:sz w:val="16"/>
              <w:szCs w:val="16"/>
            </w:rPr>
            <w:fldChar w:fldCharType="separate"/>
          </w:r>
          <w:r w:rsidRPr="00C473C1">
            <w:rPr>
              <w:b/>
              <w:bCs/>
              <w:sz w:val="16"/>
              <w:szCs w:val="16"/>
            </w:rPr>
            <w:t>2</w:t>
          </w:r>
          <w:r w:rsidRPr="00C473C1">
            <w:rPr>
              <w:b/>
              <w:bCs/>
              <w:sz w:val="16"/>
              <w:szCs w:val="16"/>
            </w:rPr>
            <w:fldChar w:fldCharType="end"/>
          </w:r>
        </w:p>
      </w:tc>
    </w:tr>
  </w:tbl>
  <w:p w14:paraId="470DE276" w14:textId="77777777" w:rsidR="00C80AA0" w:rsidRDefault="00C80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5F76" w14:textId="77777777" w:rsidR="008D7ABC" w:rsidRDefault="008D7ABC">
      <w:r>
        <w:separator/>
      </w:r>
    </w:p>
  </w:footnote>
  <w:footnote w:type="continuationSeparator" w:id="0">
    <w:p w14:paraId="07F94DC5" w14:textId="77777777" w:rsidR="008D7ABC" w:rsidRDefault="008D7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609C" w14:textId="12013B64" w:rsidR="00E00573" w:rsidRPr="00C473C1" w:rsidRDefault="00572684" w:rsidP="00572684">
    <w:pPr>
      <w:pStyle w:val="Header"/>
      <w:pBdr>
        <w:top w:val="single" w:sz="4" w:space="1" w:color="auto"/>
        <w:bottom w:val="single" w:sz="4" w:space="1" w:color="auto"/>
      </w:pBdr>
      <w:spacing w:after="120" w:line="400" w:lineRule="exact"/>
      <w:jc w:val="center"/>
      <w:rPr>
        <w:rFonts w:asciiTheme="minorHAnsi" w:hAnsiTheme="minorHAnsi" w:cstheme="minorHAnsi"/>
        <w:lang w:val="en-US"/>
      </w:rPr>
    </w:pPr>
    <w:r w:rsidRPr="00C473C1">
      <w:rPr>
        <w:rFonts w:asciiTheme="minorHAnsi" w:hAnsiTheme="minorHAnsi" w:cstheme="minorHAnsi"/>
        <w:i/>
        <w:color w:val="365F91" w:themeColor="accent1" w:themeShade="BF"/>
        <w:sz w:val="24"/>
        <w:szCs w:val="24"/>
        <w:lang w:val="en-US"/>
      </w:rPr>
      <w:t>APAC FGOV-021</w:t>
    </w:r>
    <w:r w:rsidR="00CD5B12">
      <w:rPr>
        <w:rFonts w:asciiTheme="minorHAnsi" w:hAnsiTheme="minorHAnsi" w:cstheme="minorHAnsi"/>
        <w:i/>
        <w:color w:val="365F91" w:themeColor="accent1" w:themeShade="BF"/>
        <w:sz w:val="24"/>
        <w:szCs w:val="24"/>
        <w:lang w:val="en-US"/>
      </w:rPr>
      <w:t>B</w:t>
    </w:r>
    <w:r w:rsidRPr="00C473C1">
      <w:rPr>
        <w:rFonts w:asciiTheme="minorHAnsi" w:hAnsiTheme="minorHAnsi" w:cstheme="minorHAnsi"/>
        <w:i/>
        <w:color w:val="365F91" w:themeColor="accent1" w:themeShade="BF"/>
        <w:sz w:val="24"/>
        <w:szCs w:val="24"/>
        <w:lang w:val="en-US"/>
      </w:rPr>
      <w:t xml:space="preserve"> APAC Strategic Plan 20</w:t>
    </w:r>
    <w:r w:rsidR="002E1629">
      <w:rPr>
        <w:rFonts w:asciiTheme="minorHAnsi" w:hAnsiTheme="minorHAnsi" w:cstheme="minorHAnsi"/>
        <w:i/>
        <w:color w:val="365F91" w:themeColor="accent1" w:themeShade="BF"/>
        <w:sz w:val="24"/>
        <w:szCs w:val="24"/>
        <w:lang w:val="en-US"/>
      </w:rPr>
      <w:t>27</w:t>
    </w:r>
    <w:r w:rsidRPr="00C473C1">
      <w:rPr>
        <w:rFonts w:asciiTheme="minorHAnsi" w:hAnsiTheme="minorHAnsi" w:cstheme="minorHAnsi"/>
        <w:i/>
        <w:color w:val="365F91" w:themeColor="accent1" w:themeShade="BF"/>
        <w:sz w:val="24"/>
        <w:szCs w:val="24"/>
        <w:lang w:val="en-US"/>
      </w:rPr>
      <w:t xml:space="preserve"> - 20</w:t>
    </w:r>
    <w:r w:rsidR="002E1629">
      <w:rPr>
        <w:rFonts w:asciiTheme="minorHAnsi" w:hAnsiTheme="minorHAnsi" w:cstheme="minorHAnsi"/>
        <w:i/>
        <w:color w:val="365F91" w:themeColor="accent1" w:themeShade="BF"/>
        <w:sz w:val="24"/>
        <w:szCs w:val="24"/>
        <w:lang w:val="en-US"/>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69C9"/>
    <w:multiLevelType w:val="hybridMultilevel"/>
    <w:tmpl w:val="328482EE"/>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731A71"/>
    <w:multiLevelType w:val="hybridMultilevel"/>
    <w:tmpl w:val="2708CFDA"/>
    <w:lvl w:ilvl="0" w:tplc="0C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FA904FF"/>
    <w:multiLevelType w:val="hybridMultilevel"/>
    <w:tmpl w:val="ACEECAA2"/>
    <w:lvl w:ilvl="0" w:tplc="0C090017">
      <w:start w:val="1"/>
      <w:numFmt w:val="lowerLetter"/>
      <w:lvlText w:val="%1)"/>
      <w:lvlJc w:val="left"/>
      <w:pPr>
        <w:ind w:left="1211" w:hanging="360"/>
      </w:pPr>
      <w:rPr>
        <w:rFonts w:hint="default"/>
        <w:color w:val="auto"/>
      </w:rPr>
    </w:lvl>
    <w:lvl w:ilvl="1" w:tplc="FFFFFFFF" w:tentative="1">
      <w:start w:val="1"/>
      <w:numFmt w:val="bullet"/>
      <w:lvlText w:val="o"/>
      <w:lvlJc w:val="left"/>
      <w:pPr>
        <w:ind w:left="1931" w:hanging="360"/>
      </w:pPr>
      <w:rPr>
        <w:rFonts w:ascii="Courier New" w:hAnsi="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 w15:restartNumberingAfterBreak="0">
    <w:nsid w:val="182E48BD"/>
    <w:multiLevelType w:val="hybridMultilevel"/>
    <w:tmpl w:val="8B84F1DA"/>
    <w:lvl w:ilvl="0" w:tplc="E04A0C92">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770743"/>
    <w:multiLevelType w:val="hybridMultilevel"/>
    <w:tmpl w:val="1444BDFA"/>
    <w:lvl w:ilvl="0" w:tplc="A316FEDC">
      <w:start w:val="1"/>
      <w:numFmt w:val="decimal"/>
      <w:lvlText w:val="%1."/>
      <w:lvlJc w:val="left"/>
      <w:pPr>
        <w:ind w:left="1803" w:hanging="360"/>
      </w:pPr>
      <w:rPr>
        <w:b/>
        <w:bCs/>
      </w:rPr>
    </w:lvl>
    <w:lvl w:ilvl="1" w:tplc="FFFFFFFF" w:tentative="1">
      <w:start w:val="1"/>
      <w:numFmt w:val="lowerLetter"/>
      <w:lvlText w:val="%2."/>
      <w:lvlJc w:val="left"/>
      <w:pPr>
        <w:ind w:left="2523" w:hanging="360"/>
      </w:pPr>
    </w:lvl>
    <w:lvl w:ilvl="2" w:tplc="FFFFFFFF" w:tentative="1">
      <w:start w:val="1"/>
      <w:numFmt w:val="lowerRoman"/>
      <w:lvlText w:val="%3."/>
      <w:lvlJc w:val="right"/>
      <w:pPr>
        <w:ind w:left="3243" w:hanging="180"/>
      </w:pPr>
    </w:lvl>
    <w:lvl w:ilvl="3" w:tplc="FFFFFFFF" w:tentative="1">
      <w:start w:val="1"/>
      <w:numFmt w:val="decimal"/>
      <w:lvlText w:val="%4."/>
      <w:lvlJc w:val="left"/>
      <w:pPr>
        <w:ind w:left="3963" w:hanging="360"/>
      </w:pPr>
    </w:lvl>
    <w:lvl w:ilvl="4" w:tplc="FFFFFFFF" w:tentative="1">
      <w:start w:val="1"/>
      <w:numFmt w:val="lowerLetter"/>
      <w:lvlText w:val="%5."/>
      <w:lvlJc w:val="left"/>
      <w:pPr>
        <w:ind w:left="4683" w:hanging="360"/>
      </w:pPr>
    </w:lvl>
    <w:lvl w:ilvl="5" w:tplc="FFFFFFFF" w:tentative="1">
      <w:start w:val="1"/>
      <w:numFmt w:val="lowerRoman"/>
      <w:lvlText w:val="%6."/>
      <w:lvlJc w:val="right"/>
      <w:pPr>
        <w:ind w:left="5403" w:hanging="180"/>
      </w:pPr>
    </w:lvl>
    <w:lvl w:ilvl="6" w:tplc="FFFFFFFF" w:tentative="1">
      <w:start w:val="1"/>
      <w:numFmt w:val="decimal"/>
      <w:lvlText w:val="%7."/>
      <w:lvlJc w:val="left"/>
      <w:pPr>
        <w:ind w:left="6123" w:hanging="360"/>
      </w:pPr>
    </w:lvl>
    <w:lvl w:ilvl="7" w:tplc="FFFFFFFF" w:tentative="1">
      <w:start w:val="1"/>
      <w:numFmt w:val="lowerLetter"/>
      <w:lvlText w:val="%8."/>
      <w:lvlJc w:val="left"/>
      <w:pPr>
        <w:ind w:left="6843" w:hanging="360"/>
      </w:pPr>
    </w:lvl>
    <w:lvl w:ilvl="8" w:tplc="FFFFFFFF" w:tentative="1">
      <w:start w:val="1"/>
      <w:numFmt w:val="lowerRoman"/>
      <w:lvlText w:val="%9."/>
      <w:lvlJc w:val="right"/>
      <w:pPr>
        <w:ind w:left="7563" w:hanging="180"/>
      </w:pPr>
    </w:lvl>
  </w:abstractNum>
  <w:abstractNum w:abstractNumId="5" w15:restartNumberingAfterBreak="0">
    <w:nsid w:val="1F79299D"/>
    <w:multiLevelType w:val="hybridMultilevel"/>
    <w:tmpl w:val="3E3023BE"/>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0578FA"/>
    <w:multiLevelType w:val="multilevel"/>
    <w:tmpl w:val="E24C23F0"/>
    <w:lvl w:ilvl="0">
      <w:start w:val="1"/>
      <w:numFmt w:val="bullet"/>
      <w:pStyle w:val="Numberingabc"/>
      <w:lvlText w:val=""/>
      <w:lvlJc w:val="left"/>
      <w:pPr>
        <w:ind w:left="2989" w:hanging="360"/>
      </w:pPr>
      <w:rPr>
        <w:rFonts w:ascii="Symbol" w:hAnsi="Symbol" w:hint="default"/>
        <w:b w:val="0"/>
        <w:i w:val="0"/>
        <w:caps w:val="0"/>
        <w:smallCaps w:val="0"/>
        <w:strike w:val="0"/>
        <w:dstrike w:val="0"/>
        <w:vanish w:val="0"/>
        <w:color w:val="auto"/>
        <w:sz w:val="22"/>
        <w:u w:val="none"/>
        <w:effect w:val="none"/>
        <w:vertAlign w:val="baseline"/>
      </w:rPr>
    </w:lvl>
    <w:lvl w:ilvl="1">
      <w:numFmt w:val="decimal"/>
      <w:lvlText w:val=""/>
      <w:lvlJc w:val="left"/>
    </w:lvl>
    <w:lvl w:ilvl="2">
      <w:numFmt w:val="decimal"/>
      <w:lvlText w:val=""/>
      <w:lvlJc w:val="left"/>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
      <w:lvlJc w:val="left"/>
    </w:lvl>
    <w:lvl w:ilvl="4">
      <w:numFmt w:val="decimal"/>
      <w:lvlText w:val="Not Defined"/>
      <w:lvlJc w:val="left"/>
    </w:lvl>
    <w:lvl w:ilvl="5">
      <w:start w:val="1"/>
      <w:numFmt w:val="none"/>
      <w:suff w:val="nothing"/>
      <w:lvlText w:val=""/>
      <w:lvlJc w:val="left"/>
      <w:pPr>
        <w:ind w:left="2629" w:firstLine="0"/>
      </w:pPr>
      <w:rPr>
        <w:rFonts w:hint="default"/>
        <w:b w:val="0"/>
        <w:i w:val="0"/>
        <w:caps w:val="0"/>
        <w:smallCaps w:val="0"/>
        <w:strike w:val="0"/>
        <w:dstrike w:val="0"/>
        <w:vanish w:val="0"/>
        <w:color w:val="000000"/>
        <w:u w:val="none"/>
        <w:effect w:val="none"/>
        <w:vertAlign w:val="baseline"/>
      </w:rPr>
    </w:lvl>
    <w:lvl w:ilvl="6">
      <w:numFmt w:val="decimal"/>
      <w:lvlText w:val=""/>
      <w:lvlJc w:val="left"/>
    </w:lvl>
    <w:lvl w:ilvl="7">
      <w:numFmt w:val="decimal"/>
      <w:lvlText w:val=""/>
      <w:lvlJc w:val="left"/>
      <w:rPr>
        <w:rFonts w:ascii="Courier New" w:hAnsi="Symbol"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numFmt w:val="decimalHalfWidth"/>
      <w:isLgl/>
      <w:lvlText w:val=""/>
      <w:lvlJc w:val="left"/>
      <w:rPr>
        <w:rFonts w:ascii="Courier New" w:hAnsi="Courier New" w:cs="Courier New" w:hint="default"/>
        <w:b w:val="0"/>
        <w:i w:val="0"/>
        <w:sz w:val="22"/>
        <w:szCs w:val="22"/>
      </w:rPr>
    </w:lvl>
  </w:abstractNum>
  <w:abstractNum w:abstractNumId="7" w15:restartNumberingAfterBreak="0">
    <w:nsid w:val="23A953F0"/>
    <w:multiLevelType w:val="multilevel"/>
    <w:tmpl w:val="7B027B26"/>
    <w:lvl w:ilvl="0">
      <w:start w:val="1"/>
      <w:numFmt w:val="bullet"/>
      <w:pStyle w:val="Recitals"/>
      <w:lvlText w:val="o"/>
      <w:lvlJc w:val="left"/>
      <w:pPr>
        <w:ind w:left="1571" w:hanging="360"/>
      </w:pPr>
      <w:rPr>
        <w:rFonts w:ascii="Courier New" w:hAnsi="Courier New" w:cs="Courier New" w:hint="default"/>
        <w:b w:val="0"/>
        <w:i w:val="0"/>
        <w:caps w:val="0"/>
        <w:smallCaps w:val="0"/>
        <w:strike w:val="0"/>
        <w:dstrike w:val="0"/>
        <w:vanish w:val="0"/>
        <w:color w:val="000000"/>
        <w:sz w:val="22"/>
        <w:u w:val="none"/>
        <w:effect w:val="none"/>
        <w:vertAlign w:val="baseline"/>
      </w:rPr>
    </w:lvl>
    <w:lvl w:ilvl="1">
      <w:numFmt w:val="decimal"/>
      <w:lvlText w:val=""/>
      <w:lvlJc w:val="left"/>
    </w:lvl>
    <w:lvl w:ilvl="2">
      <w:numFmt w:val="decimal"/>
      <w:lvlText w:val=""/>
      <w:lvlJc w:val="left"/>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
      <w:lvlJc w:val="left"/>
    </w:lvl>
    <w:lvl w:ilvl="4">
      <w:numFmt w:val="decimal"/>
      <w:lvlText w:val="Not Defined"/>
      <w:lvlJc w:val="left"/>
    </w:lvl>
    <w:lvl w:ilvl="5">
      <w:start w:val="1"/>
      <w:numFmt w:val="none"/>
      <w:suff w:val="nothing"/>
      <w:lvlText w:val=""/>
      <w:lvlJc w:val="left"/>
      <w:pPr>
        <w:ind w:left="1211" w:firstLine="0"/>
      </w:pPr>
      <w:rPr>
        <w:rFonts w:hint="default"/>
        <w:b w:val="0"/>
        <w:i w:val="0"/>
        <w:caps w:val="0"/>
        <w:smallCaps w:val="0"/>
        <w:strike w:val="0"/>
        <w:dstrike w:val="0"/>
        <w:vanish w:val="0"/>
        <w:color w:val="000000"/>
        <w:u w:val="none"/>
        <w:effect w:val="none"/>
        <w:vertAlign w:val="baseline"/>
      </w:rPr>
    </w:lvl>
    <w:lvl w:ilvl="6">
      <w:numFmt w:val="decimal"/>
      <w:lvlText w:val=""/>
      <w:lvlJc w:val="left"/>
    </w:lvl>
    <w:lvl w:ilvl="7">
      <w:numFmt w:val="decimal"/>
      <w:lvlText w:val=""/>
      <w:lvlJc w:val="left"/>
      <w:rPr>
        <w:rFonts w:ascii="Courier New" w:hAnsi="Symbol"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numFmt w:val="decimalHalfWidth"/>
      <w:isLgl/>
      <w:lvlText w:val=""/>
      <w:lvlJc w:val="left"/>
      <w:rPr>
        <w:rFonts w:ascii="Courier New" w:hAnsi="Courier New" w:cs="Courier New" w:hint="default"/>
        <w:b w:val="0"/>
        <w:i w:val="0"/>
        <w:sz w:val="22"/>
        <w:szCs w:val="22"/>
      </w:rPr>
    </w:lvl>
  </w:abstractNum>
  <w:abstractNum w:abstractNumId="8" w15:restartNumberingAfterBreak="0">
    <w:nsid w:val="23FE1010"/>
    <w:multiLevelType w:val="hybridMultilevel"/>
    <w:tmpl w:val="3EAC9F82"/>
    <w:lvl w:ilvl="0" w:tplc="FFFFFFFF">
      <w:start w:val="1"/>
      <w:numFmt w:val="lowerLetter"/>
      <w:lvlText w:val="%1)"/>
      <w:lvlJc w:val="left"/>
      <w:pPr>
        <w:ind w:left="1069" w:hanging="360"/>
      </w:pPr>
      <w:rPr>
        <w:rFonts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lowerLetter"/>
      <w:lvlText w:val="%3)"/>
      <w:lvlJc w:val="left"/>
      <w:pPr>
        <w:ind w:left="1560" w:hanging="360"/>
      </w:p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26C80D07"/>
    <w:multiLevelType w:val="multilevel"/>
    <w:tmpl w:val="09DA3E7A"/>
    <w:lvl w:ilvl="0">
      <w:start w:val="1"/>
      <w:numFmt w:val="decimal"/>
      <w:pStyle w:val="Level1"/>
      <w:lvlText w:val="%1."/>
      <w:lvlJc w:val="left"/>
      <w:pPr>
        <w:tabs>
          <w:tab w:val="num" w:pos="720"/>
        </w:tabs>
        <w:ind w:left="720" w:hanging="720"/>
      </w:pPr>
    </w:lvl>
    <w:lvl w:ilvl="1">
      <w:start w:val="1"/>
      <w:numFmt w:val="decimal"/>
      <w:pStyle w:val="Scha"/>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4F1C4B"/>
    <w:multiLevelType w:val="hybridMultilevel"/>
    <w:tmpl w:val="8BB4DF3E"/>
    <w:lvl w:ilvl="0" w:tplc="FFFFFFFF">
      <w:start w:val="1"/>
      <w:numFmt w:val="decimal"/>
      <w:lvlText w:val="%1."/>
      <w:lvlJc w:val="left"/>
      <w:pPr>
        <w:ind w:left="1803" w:hanging="360"/>
      </w:pPr>
    </w:lvl>
    <w:lvl w:ilvl="1" w:tplc="FFFFFFFF" w:tentative="1">
      <w:start w:val="1"/>
      <w:numFmt w:val="lowerLetter"/>
      <w:lvlText w:val="%2."/>
      <w:lvlJc w:val="left"/>
      <w:pPr>
        <w:ind w:left="2523" w:hanging="360"/>
      </w:pPr>
    </w:lvl>
    <w:lvl w:ilvl="2" w:tplc="FFFFFFFF" w:tentative="1">
      <w:start w:val="1"/>
      <w:numFmt w:val="lowerRoman"/>
      <w:lvlText w:val="%3."/>
      <w:lvlJc w:val="right"/>
      <w:pPr>
        <w:ind w:left="3243" w:hanging="180"/>
      </w:pPr>
    </w:lvl>
    <w:lvl w:ilvl="3" w:tplc="FFFFFFFF" w:tentative="1">
      <w:start w:val="1"/>
      <w:numFmt w:val="decimal"/>
      <w:lvlText w:val="%4."/>
      <w:lvlJc w:val="left"/>
      <w:pPr>
        <w:ind w:left="3963" w:hanging="360"/>
      </w:pPr>
    </w:lvl>
    <w:lvl w:ilvl="4" w:tplc="FFFFFFFF" w:tentative="1">
      <w:start w:val="1"/>
      <w:numFmt w:val="lowerLetter"/>
      <w:lvlText w:val="%5."/>
      <w:lvlJc w:val="left"/>
      <w:pPr>
        <w:ind w:left="4683" w:hanging="360"/>
      </w:pPr>
    </w:lvl>
    <w:lvl w:ilvl="5" w:tplc="FFFFFFFF" w:tentative="1">
      <w:start w:val="1"/>
      <w:numFmt w:val="lowerRoman"/>
      <w:lvlText w:val="%6."/>
      <w:lvlJc w:val="right"/>
      <w:pPr>
        <w:ind w:left="5403" w:hanging="180"/>
      </w:pPr>
    </w:lvl>
    <w:lvl w:ilvl="6" w:tplc="FFFFFFFF" w:tentative="1">
      <w:start w:val="1"/>
      <w:numFmt w:val="decimal"/>
      <w:lvlText w:val="%7."/>
      <w:lvlJc w:val="left"/>
      <w:pPr>
        <w:ind w:left="6123" w:hanging="360"/>
      </w:pPr>
    </w:lvl>
    <w:lvl w:ilvl="7" w:tplc="FFFFFFFF" w:tentative="1">
      <w:start w:val="1"/>
      <w:numFmt w:val="lowerLetter"/>
      <w:lvlText w:val="%8."/>
      <w:lvlJc w:val="left"/>
      <w:pPr>
        <w:ind w:left="6843" w:hanging="360"/>
      </w:pPr>
    </w:lvl>
    <w:lvl w:ilvl="8" w:tplc="FFFFFFFF" w:tentative="1">
      <w:start w:val="1"/>
      <w:numFmt w:val="lowerRoman"/>
      <w:lvlText w:val="%9."/>
      <w:lvlJc w:val="right"/>
      <w:pPr>
        <w:ind w:left="7563" w:hanging="180"/>
      </w:pPr>
    </w:lvl>
  </w:abstractNum>
  <w:abstractNum w:abstractNumId="11" w15:restartNumberingAfterBreak="0">
    <w:nsid w:val="2E0F4019"/>
    <w:multiLevelType w:val="hybridMultilevel"/>
    <w:tmpl w:val="3EAC9F82"/>
    <w:lvl w:ilvl="0" w:tplc="FFFFFFFF">
      <w:start w:val="1"/>
      <w:numFmt w:val="lowerLetter"/>
      <w:lvlText w:val="%1)"/>
      <w:lvlJc w:val="left"/>
      <w:pPr>
        <w:ind w:left="1069" w:hanging="360"/>
      </w:pPr>
      <w:rPr>
        <w:rFonts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lowerLetter"/>
      <w:lvlText w:val="%3)"/>
      <w:lvlJc w:val="left"/>
      <w:pPr>
        <w:ind w:left="1560" w:hanging="360"/>
      </w:p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31720EC0"/>
    <w:multiLevelType w:val="multilevel"/>
    <w:tmpl w:val="F7F882C8"/>
    <w:lvl w:ilvl="0">
      <w:start w:val="1"/>
      <w:numFmt w:val="decimal"/>
      <w:lvlText w:val="%1"/>
      <w:lvlJc w:val="left"/>
      <w:pPr>
        <w:ind w:left="428" w:hanging="428"/>
      </w:pPr>
      <w:rPr>
        <w:rFonts w:hint="default"/>
      </w:rPr>
    </w:lvl>
    <w:lvl w:ilvl="1">
      <w:start w:val="1"/>
      <w:numFmt w:val="decimal"/>
      <w:lvlText w:val="%1.%2"/>
      <w:lvlJc w:val="left"/>
      <w:pPr>
        <w:ind w:left="428" w:hanging="4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C55A82"/>
    <w:multiLevelType w:val="hybridMultilevel"/>
    <w:tmpl w:val="D1B47680"/>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A0C2CAE"/>
    <w:multiLevelType w:val="hybridMultilevel"/>
    <w:tmpl w:val="9A3A1146"/>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27B1D"/>
    <w:multiLevelType w:val="hybridMultilevel"/>
    <w:tmpl w:val="A9243542"/>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6D15CB"/>
    <w:multiLevelType w:val="hybridMultilevel"/>
    <w:tmpl w:val="60F2B8E4"/>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3A26C69"/>
    <w:multiLevelType w:val="multilevel"/>
    <w:tmpl w:val="9058165C"/>
    <w:lvl w:ilvl="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2567CC"/>
    <w:multiLevelType w:val="multilevel"/>
    <w:tmpl w:val="D7A42A8A"/>
    <w:lvl w:ilvl="0">
      <w:start w:val="1"/>
      <w:numFmt w:val="lowerLetter"/>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8721DF"/>
    <w:multiLevelType w:val="hybridMultilevel"/>
    <w:tmpl w:val="4CDE523E"/>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5705F44"/>
    <w:multiLevelType w:val="hybridMultilevel"/>
    <w:tmpl w:val="3EAC9F82"/>
    <w:lvl w:ilvl="0" w:tplc="0C090017">
      <w:start w:val="1"/>
      <w:numFmt w:val="lowerLetter"/>
      <w:lvlText w:val="%1)"/>
      <w:lvlJc w:val="left"/>
      <w:pPr>
        <w:ind w:left="1069" w:hanging="360"/>
      </w:pPr>
      <w:rPr>
        <w:rFonts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lowerLetter"/>
      <w:lvlText w:val="%3)"/>
      <w:lvlJc w:val="left"/>
      <w:pPr>
        <w:ind w:left="1560" w:hanging="360"/>
      </w:p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5B4366DE"/>
    <w:multiLevelType w:val="hybridMultilevel"/>
    <w:tmpl w:val="290275AC"/>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C131C8B"/>
    <w:multiLevelType w:val="hybridMultilevel"/>
    <w:tmpl w:val="5D0E590C"/>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DE3261"/>
    <w:multiLevelType w:val="hybridMultilevel"/>
    <w:tmpl w:val="02F84990"/>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5D03902"/>
    <w:multiLevelType w:val="hybridMultilevel"/>
    <w:tmpl w:val="9F8E7EB0"/>
    <w:lvl w:ilvl="0" w:tplc="FFFFFFFF">
      <w:start w:val="1"/>
      <w:numFmt w:val="decimal"/>
      <w:lvlText w:val="%1."/>
      <w:lvlJc w:val="left"/>
      <w:pPr>
        <w:ind w:left="180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4B1FA4"/>
    <w:multiLevelType w:val="hybridMultilevel"/>
    <w:tmpl w:val="98489F96"/>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BA322B4"/>
    <w:multiLevelType w:val="hybridMultilevel"/>
    <w:tmpl w:val="3E3023BE"/>
    <w:lvl w:ilvl="0" w:tplc="FFFFFFFF">
      <w:start w:val="1"/>
      <w:numFmt w:val="decimal"/>
      <w:lvlText w:val="%1."/>
      <w:lvlJc w:val="left"/>
      <w:pPr>
        <w:ind w:left="180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303330"/>
    <w:multiLevelType w:val="hybridMultilevel"/>
    <w:tmpl w:val="3EAC9F82"/>
    <w:lvl w:ilvl="0" w:tplc="FFFFFFFF">
      <w:start w:val="1"/>
      <w:numFmt w:val="lowerLetter"/>
      <w:lvlText w:val="%1)"/>
      <w:lvlJc w:val="left"/>
      <w:pPr>
        <w:ind w:left="1069" w:hanging="360"/>
      </w:pPr>
      <w:rPr>
        <w:rFonts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lowerLetter"/>
      <w:lvlText w:val="%3)"/>
      <w:lvlJc w:val="left"/>
      <w:pPr>
        <w:ind w:left="1560" w:hanging="360"/>
      </w:p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6DAB7F0A"/>
    <w:multiLevelType w:val="hybridMultilevel"/>
    <w:tmpl w:val="4964DA0A"/>
    <w:lvl w:ilvl="0" w:tplc="FFFFFFFF">
      <w:start w:val="1"/>
      <w:numFmt w:val="decimal"/>
      <w:lvlText w:val="%1."/>
      <w:lvlJc w:val="left"/>
      <w:pPr>
        <w:ind w:left="180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B270BD"/>
    <w:multiLevelType w:val="hybridMultilevel"/>
    <w:tmpl w:val="7174FB2A"/>
    <w:lvl w:ilvl="0" w:tplc="FFFFFFFF">
      <w:start w:val="1"/>
      <w:numFmt w:val="decimal"/>
      <w:lvlText w:val="%1.1"/>
      <w:lvlJc w:val="left"/>
      <w:pPr>
        <w:ind w:left="720" w:hanging="360"/>
      </w:pPr>
      <w:rPr>
        <w:rFonts w:hint="default"/>
      </w:rPr>
    </w:lvl>
    <w:lvl w:ilvl="1" w:tplc="FFFFFFFF" w:tentative="1">
      <w:start w:val="1"/>
      <w:numFmt w:val="lowerLetter"/>
      <w:pStyle w:val="ITISHeading2"/>
      <w:lvlText w:val="%2."/>
      <w:lvlJc w:val="left"/>
      <w:pPr>
        <w:ind w:left="1440" w:hanging="360"/>
      </w:pPr>
    </w:lvl>
    <w:lvl w:ilvl="2" w:tplc="FFFFFFFF" w:tentative="1">
      <w:start w:val="1"/>
      <w:numFmt w:val="lowerRoman"/>
      <w:pStyle w:val="ITISHeading3"/>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pStyle w:val="Heading5"/>
      <w:lvlText w:val="%5."/>
      <w:lvlJc w:val="left"/>
      <w:pPr>
        <w:ind w:left="3600" w:hanging="360"/>
      </w:pPr>
    </w:lvl>
    <w:lvl w:ilvl="5" w:tplc="FFFFFFFF" w:tentative="1">
      <w:start w:val="1"/>
      <w:numFmt w:val="lowerRoman"/>
      <w:pStyle w:val="Heading6"/>
      <w:lvlText w:val="%6."/>
      <w:lvlJc w:val="right"/>
      <w:pPr>
        <w:ind w:left="4320" w:hanging="180"/>
      </w:pPr>
    </w:lvl>
    <w:lvl w:ilvl="6" w:tplc="FFFFFFFF" w:tentative="1">
      <w:start w:val="1"/>
      <w:numFmt w:val="decimal"/>
      <w:pStyle w:val="Heading7"/>
      <w:lvlText w:val="%7."/>
      <w:lvlJc w:val="left"/>
      <w:pPr>
        <w:ind w:left="5040" w:hanging="360"/>
      </w:pPr>
    </w:lvl>
    <w:lvl w:ilvl="7" w:tplc="FFFFFFFF" w:tentative="1">
      <w:start w:val="1"/>
      <w:numFmt w:val="lowerLetter"/>
      <w:pStyle w:val="Heading8"/>
      <w:lvlText w:val="%8."/>
      <w:lvlJc w:val="left"/>
      <w:pPr>
        <w:ind w:left="5760" w:hanging="360"/>
      </w:pPr>
    </w:lvl>
    <w:lvl w:ilvl="8" w:tplc="FFFFFFFF" w:tentative="1">
      <w:start w:val="1"/>
      <w:numFmt w:val="lowerRoman"/>
      <w:pStyle w:val="Heading9"/>
      <w:lvlText w:val="%9."/>
      <w:lvlJc w:val="right"/>
      <w:pPr>
        <w:ind w:left="6480" w:hanging="180"/>
      </w:pPr>
    </w:lvl>
  </w:abstractNum>
  <w:abstractNum w:abstractNumId="30" w15:restartNumberingAfterBreak="0">
    <w:nsid w:val="6FF72A41"/>
    <w:multiLevelType w:val="hybridMultilevel"/>
    <w:tmpl w:val="92BEFE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A01AF1"/>
    <w:multiLevelType w:val="hybridMultilevel"/>
    <w:tmpl w:val="9F8E7EB0"/>
    <w:lvl w:ilvl="0" w:tplc="FFFFFFFF">
      <w:start w:val="1"/>
      <w:numFmt w:val="decimal"/>
      <w:lvlText w:val="%1."/>
      <w:lvlJc w:val="left"/>
      <w:pPr>
        <w:ind w:left="180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9522290">
    <w:abstractNumId w:val="29"/>
  </w:num>
  <w:num w:numId="2" w16cid:durableId="1761484833">
    <w:abstractNumId w:val="7"/>
  </w:num>
  <w:num w:numId="3" w16cid:durableId="1323703990">
    <w:abstractNumId w:val="6"/>
  </w:num>
  <w:num w:numId="4" w16cid:durableId="253632070">
    <w:abstractNumId w:val="9"/>
  </w:num>
  <w:num w:numId="5" w16cid:durableId="389501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456750">
    <w:abstractNumId w:val="18"/>
  </w:num>
  <w:num w:numId="7" w16cid:durableId="1529874282">
    <w:abstractNumId w:val="12"/>
  </w:num>
  <w:num w:numId="8" w16cid:durableId="1136222162">
    <w:abstractNumId w:val="4"/>
  </w:num>
  <w:num w:numId="9" w16cid:durableId="708528502">
    <w:abstractNumId w:val="10"/>
  </w:num>
  <w:num w:numId="10" w16cid:durableId="507136886">
    <w:abstractNumId w:val="15"/>
  </w:num>
  <w:num w:numId="11" w16cid:durableId="1587766183">
    <w:abstractNumId w:val="21"/>
  </w:num>
  <w:num w:numId="12" w16cid:durableId="942491910">
    <w:abstractNumId w:val="13"/>
  </w:num>
  <w:num w:numId="13" w16cid:durableId="1092779365">
    <w:abstractNumId w:val="19"/>
  </w:num>
  <w:num w:numId="14" w16cid:durableId="641349048">
    <w:abstractNumId w:val="0"/>
  </w:num>
  <w:num w:numId="15" w16cid:durableId="1264455151">
    <w:abstractNumId w:val="16"/>
  </w:num>
  <w:num w:numId="16" w16cid:durableId="1677877220">
    <w:abstractNumId w:val="28"/>
  </w:num>
  <w:num w:numId="17" w16cid:durableId="1380013315">
    <w:abstractNumId w:val="5"/>
  </w:num>
  <w:num w:numId="18" w16cid:durableId="1205093369">
    <w:abstractNumId w:val="31"/>
  </w:num>
  <w:num w:numId="19" w16cid:durableId="691418025">
    <w:abstractNumId w:val="3"/>
  </w:num>
  <w:num w:numId="20" w16cid:durableId="1936093046">
    <w:abstractNumId w:val="22"/>
  </w:num>
  <w:num w:numId="21" w16cid:durableId="811673787">
    <w:abstractNumId w:val="14"/>
  </w:num>
  <w:num w:numId="22" w16cid:durableId="363478439">
    <w:abstractNumId w:val="23"/>
  </w:num>
  <w:num w:numId="23" w16cid:durableId="2130541475">
    <w:abstractNumId w:val="25"/>
  </w:num>
  <w:num w:numId="24" w16cid:durableId="2135362677">
    <w:abstractNumId w:val="26"/>
  </w:num>
  <w:num w:numId="25" w16cid:durableId="1602569315">
    <w:abstractNumId w:val="30"/>
  </w:num>
  <w:num w:numId="26" w16cid:durableId="942106557">
    <w:abstractNumId w:val="24"/>
  </w:num>
  <w:num w:numId="27" w16cid:durableId="812480189">
    <w:abstractNumId w:val="1"/>
  </w:num>
  <w:num w:numId="28" w16cid:durableId="58948162">
    <w:abstractNumId w:val="17"/>
  </w:num>
  <w:num w:numId="29" w16cid:durableId="1777556754">
    <w:abstractNumId w:val="2"/>
  </w:num>
  <w:num w:numId="30" w16cid:durableId="1855414218">
    <w:abstractNumId w:val="20"/>
  </w:num>
  <w:num w:numId="31" w16cid:durableId="1767651930">
    <w:abstractNumId w:val="27"/>
  </w:num>
  <w:num w:numId="32" w16cid:durableId="1771656884">
    <w:abstractNumId w:val="8"/>
  </w:num>
  <w:num w:numId="33" w16cid:durableId="110704100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8A"/>
    <w:rsid w:val="00000105"/>
    <w:rsid w:val="000020F0"/>
    <w:rsid w:val="0000411A"/>
    <w:rsid w:val="00004315"/>
    <w:rsid w:val="00004A3E"/>
    <w:rsid w:val="000051A1"/>
    <w:rsid w:val="00005240"/>
    <w:rsid w:val="000057AC"/>
    <w:rsid w:val="000102E8"/>
    <w:rsid w:val="00011A71"/>
    <w:rsid w:val="00011FFC"/>
    <w:rsid w:val="000126A6"/>
    <w:rsid w:val="00013D32"/>
    <w:rsid w:val="0001456A"/>
    <w:rsid w:val="000158F8"/>
    <w:rsid w:val="00016D3A"/>
    <w:rsid w:val="00017EB4"/>
    <w:rsid w:val="00017F95"/>
    <w:rsid w:val="00020464"/>
    <w:rsid w:val="00021530"/>
    <w:rsid w:val="000223B6"/>
    <w:rsid w:val="00022806"/>
    <w:rsid w:val="00022A9C"/>
    <w:rsid w:val="00023238"/>
    <w:rsid w:val="00027FDB"/>
    <w:rsid w:val="00031E32"/>
    <w:rsid w:val="0003266C"/>
    <w:rsid w:val="000328DB"/>
    <w:rsid w:val="00032D3F"/>
    <w:rsid w:val="00033FC1"/>
    <w:rsid w:val="00034428"/>
    <w:rsid w:val="000347D5"/>
    <w:rsid w:val="00035544"/>
    <w:rsid w:val="0003568F"/>
    <w:rsid w:val="00035A6F"/>
    <w:rsid w:val="000364E3"/>
    <w:rsid w:val="00037B65"/>
    <w:rsid w:val="00040D8C"/>
    <w:rsid w:val="00040F43"/>
    <w:rsid w:val="00041A2E"/>
    <w:rsid w:val="000420D5"/>
    <w:rsid w:val="0004290A"/>
    <w:rsid w:val="000448E6"/>
    <w:rsid w:val="00044A1E"/>
    <w:rsid w:val="00045622"/>
    <w:rsid w:val="00045F77"/>
    <w:rsid w:val="0004675F"/>
    <w:rsid w:val="00047D21"/>
    <w:rsid w:val="00050BE3"/>
    <w:rsid w:val="000522D4"/>
    <w:rsid w:val="000529BF"/>
    <w:rsid w:val="000538B5"/>
    <w:rsid w:val="00053B30"/>
    <w:rsid w:val="0005429A"/>
    <w:rsid w:val="00054CD3"/>
    <w:rsid w:val="00056CF2"/>
    <w:rsid w:val="00057081"/>
    <w:rsid w:val="0005708B"/>
    <w:rsid w:val="00057F70"/>
    <w:rsid w:val="00060A4B"/>
    <w:rsid w:val="00060AA8"/>
    <w:rsid w:val="000622C6"/>
    <w:rsid w:val="000627EC"/>
    <w:rsid w:val="00062852"/>
    <w:rsid w:val="00063724"/>
    <w:rsid w:val="00063D7F"/>
    <w:rsid w:val="00064302"/>
    <w:rsid w:val="0006446A"/>
    <w:rsid w:val="000649EE"/>
    <w:rsid w:val="0006508F"/>
    <w:rsid w:val="00066845"/>
    <w:rsid w:val="0006692A"/>
    <w:rsid w:val="00066EF5"/>
    <w:rsid w:val="00067958"/>
    <w:rsid w:val="00072AE2"/>
    <w:rsid w:val="000731DE"/>
    <w:rsid w:val="0007461D"/>
    <w:rsid w:val="000756DF"/>
    <w:rsid w:val="00075CFD"/>
    <w:rsid w:val="00077E26"/>
    <w:rsid w:val="00080C5C"/>
    <w:rsid w:val="00080DD1"/>
    <w:rsid w:val="00080FEA"/>
    <w:rsid w:val="000818BD"/>
    <w:rsid w:val="00082332"/>
    <w:rsid w:val="0008242B"/>
    <w:rsid w:val="0008242F"/>
    <w:rsid w:val="000828E0"/>
    <w:rsid w:val="00083024"/>
    <w:rsid w:val="000854C1"/>
    <w:rsid w:val="000858AD"/>
    <w:rsid w:val="00086566"/>
    <w:rsid w:val="00086BCB"/>
    <w:rsid w:val="00090686"/>
    <w:rsid w:val="00091387"/>
    <w:rsid w:val="00093997"/>
    <w:rsid w:val="00094426"/>
    <w:rsid w:val="00094706"/>
    <w:rsid w:val="00095836"/>
    <w:rsid w:val="0009601E"/>
    <w:rsid w:val="000962E2"/>
    <w:rsid w:val="000A0271"/>
    <w:rsid w:val="000A0476"/>
    <w:rsid w:val="000A0AA3"/>
    <w:rsid w:val="000A10DB"/>
    <w:rsid w:val="000A2F57"/>
    <w:rsid w:val="000A459B"/>
    <w:rsid w:val="000A4ADE"/>
    <w:rsid w:val="000A5021"/>
    <w:rsid w:val="000A516A"/>
    <w:rsid w:val="000A5D7F"/>
    <w:rsid w:val="000A624B"/>
    <w:rsid w:val="000A7992"/>
    <w:rsid w:val="000A7B3D"/>
    <w:rsid w:val="000A7E5A"/>
    <w:rsid w:val="000A7EFE"/>
    <w:rsid w:val="000B2091"/>
    <w:rsid w:val="000B21E0"/>
    <w:rsid w:val="000B297D"/>
    <w:rsid w:val="000B4D30"/>
    <w:rsid w:val="000B59A7"/>
    <w:rsid w:val="000B7785"/>
    <w:rsid w:val="000B7794"/>
    <w:rsid w:val="000C1CE0"/>
    <w:rsid w:val="000C3117"/>
    <w:rsid w:val="000C34CA"/>
    <w:rsid w:val="000C6C00"/>
    <w:rsid w:val="000D0979"/>
    <w:rsid w:val="000D1070"/>
    <w:rsid w:val="000D206F"/>
    <w:rsid w:val="000D22BC"/>
    <w:rsid w:val="000D3E3A"/>
    <w:rsid w:val="000D4E52"/>
    <w:rsid w:val="000D5814"/>
    <w:rsid w:val="000D5858"/>
    <w:rsid w:val="000D6A3E"/>
    <w:rsid w:val="000D6DB0"/>
    <w:rsid w:val="000D71AC"/>
    <w:rsid w:val="000D7283"/>
    <w:rsid w:val="000D78A5"/>
    <w:rsid w:val="000D7F6E"/>
    <w:rsid w:val="000E0C22"/>
    <w:rsid w:val="000E0C6E"/>
    <w:rsid w:val="000E23E1"/>
    <w:rsid w:val="000E28AF"/>
    <w:rsid w:val="000E298B"/>
    <w:rsid w:val="000E299A"/>
    <w:rsid w:val="000E2E41"/>
    <w:rsid w:val="000E3ADC"/>
    <w:rsid w:val="000E563B"/>
    <w:rsid w:val="000E63F6"/>
    <w:rsid w:val="000E6EFD"/>
    <w:rsid w:val="000E70AD"/>
    <w:rsid w:val="000F0062"/>
    <w:rsid w:val="000F3EC7"/>
    <w:rsid w:val="000F52F1"/>
    <w:rsid w:val="000F5509"/>
    <w:rsid w:val="000F5CA8"/>
    <w:rsid w:val="000F5F14"/>
    <w:rsid w:val="000F6247"/>
    <w:rsid w:val="000F656C"/>
    <w:rsid w:val="000F7E49"/>
    <w:rsid w:val="000F7E57"/>
    <w:rsid w:val="0010001D"/>
    <w:rsid w:val="00100895"/>
    <w:rsid w:val="00104601"/>
    <w:rsid w:val="001056DA"/>
    <w:rsid w:val="00106087"/>
    <w:rsid w:val="00106FC5"/>
    <w:rsid w:val="00107B9B"/>
    <w:rsid w:val="00107CC1"/>
    <w:rsid w:val="00110850"/>
    <w:rsid w:val="001109A8"/>
    <w:rsid w:val="001109B4"/>
    <w:rsid w:val="00110E95"/>
    <w:rsid w:val="00111071"/>
    <w:rsid w:val="001127E5"/>
    <w:rsid w:val="001147E9"/>
    <w:rsid w:val="001160E6"/>
    <w:rsid w:val="00116BAC"/>
    <w:rsid w:val="001172A6"/>
    <w:rsid w:val="00121C2F"/>
    <w:rsid w:val="00121DBF"/>
    <w:rsid w:val="001223B6"/>
    <w:rsid w:val="00122C5E"/>
    <w:rsid w:val="00125D66"/>
    <w:rsid w:val="0012656B"/>
    <w:rsid w:val="00126733"/>
    <w:rsid w:val="0012688F"/>
    <w:rsid w:val="00126E80"/>
    <w:rsid w:val="00126E91"/>
    <w:rsid w:val="00130623"/>
    <w:rsid w:val="00131028"/>
    <w:rsid w:val="00131DCF"/>
    <w:rsid w:val="0013247D"/>
    <w:rsid w:val="00132FD2"/>
    <w:rsid w:val="001336F6"/>
    <w:rsid w:val="00133758"/>
    <w:rsid w:val="00135567"/>
    <w:rsid w:val="00136584"/>
    <w:rsid w:val="00137A32"/>
    <w:rsid w:val="00141574"/>
    <w:rsid w:val="00142803"/>
    <w:rsid w:val="00144594"/>
    <w:rsid w:val="00144A1A"/>
    <w:rsid w:val="00145EAB"/>
    <w:rsid w:val="001508E6"/>
    <w:rsid w:val="00152300"/>
    <w:rsid w:val="00153AEA"/>
    <w:rsid w:val="0015400F"/>
    <w:rsid w:val="00154FD3"/>
    <w:rsid w:val="0015712E"/>
    <w:rsid w:val="001573BB"/>
    <w:rsid w:val="00160267"/>
    <w:rsid w:val="00160607"/>
    <w:rsid w:val="00160F25"/>
    <w:rsid w:val="00162098"/>
    <w:rsid w:val="00163C7C"/>
    <w:rsid w:val="0016738A"/>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3106"/>
    <w:rsid w:val="0018441F"/>
    <w:rsid w:val="00185166"/>
    <w:rsid w:val="0018534C"/>
    <w:rsid w:val="0018546E"/>
    <w:rsid w:val="00185487"/>
    <w:rsid w:val="00185AB7"/>
    <w:rsid w:val="001916B8"/>
    <w:rsid w:val="001932CC"/>
    <w:rsid w:val="00193484"/>
    <w:rsid w:val="00193CA0"/>
    <w:rsid w:val="00194DB3"/>
    <w:rsid w:val="00195322"/>
    <w:rsid w:val="00196321"/>
    <w:rsid w:val="00196FD0"/>
    <w:rsid w:val="001A00F5"/>
    <w:rsid w:val="001A13F5"/>
    <w:rsid w:val="001A25DD"/>
    <w:rsid w:val="001A4C86"/>
    <w:rsid w:val="001A5B07"/>
    <w:rsid w:val="001A74E9"/>
    <w:rsid w:val="001B031B"/>
    <w:rsid w:val="001B0E26"/>
    <w:rsid w:val="001B1055"/>
    <w:rsid w:val="001B13F3"/>
    <w:rsid w:val="001B24DE"/>
    <w:rsid w:val="001B58CB"/>
    <w:rsid w:val="001B5FC5"/>
    <w:rsid w:val="001C0089"/>
    <w:rsid w:val="001C0B5B"/>
    <w:rsid w:val="001C1372"/>
    <w:rsid w:val="001C14EA"/>
    <w:rsid w:val="001C2EE6"/>
    <w:rsid w:val="001C3F3A"/>
    <w:rsid w:val="001C456C"/>
    <w:rsid w:val="001C50ED"/>
    <w:rsid w:val="001C531E"/>
    <w:rsid w:val="001C582D"/>
    <w:rsid w:val="001C608C"/>
    <w:rsid w:val="001C667B"/>
    <w:rsid w:val="001C6B9A"/>
    <w:rsid w:val="001C6E2B"/>
    <w:rsid w:val="001D0A50"/>
    <w:rsid w:val="001D118D"/>
    <w:rsid w:val="001D1C2D"/>
    <w:rsid w:val="001D23B0"/>
    <w:rsid w:val="001D31A3"/>
    <w:rsid w:val="001D36AC"/>
    <w:rsid w:val="001D3CE6"/>
    <w:rsid w:val="001D4731"/>
    <w:rsid w:val="001D48A6"/>
    <w:rsid w:val="001D4E17"/>
    <w:rsid w:val="001D6C74"/>
    <w:rsid w:val="001D6F4A"/>
    <w:rsid w:val="001D756F"/>
    <w:rsid w:val="001D79D6"/>
    <w:rsid w:val="001D7A37"/>
    <w:rsid w:val="001D7D3C"/>
    <w:rsid w:val="001E0CD6"/>
    <w:rsid w:val="001E14BB"/>
    <w:rsid w:val="001E2CCF"/>
    <w:rsid w:val="001E304F"/>
    <w:rsid w:val="001E30F6"/>
    <w:rsid w:val="001E3FB9"/>
    <w:rsid w:val="001E4465"/>
    <w:rsid w:val="001E5C8E"/>
    <w:rsid w:val="001E6727"/>
    <w:rsid w:val="001E6C96"/>
    <w:rsid w:val="001E7BD3"/>
    <w:rsid w:val="001E7E05"/>
    <w:rsid w:val="001F04DA"/>
    <w:rsid w:val="001F1F1D"/>
    <w:rsid w:val="001F3DAD"/>
    <w:rsid w:val="001F4DB8"/>
    <w:rsid w:val="001F5FC3"/>
    <w:rsid w:val="001F6C25"/>
    <w:rsid w:val="001F7B49"/>
    <w:rsid w:val="002038EC"/>
    <w:rsid w:val="00203924"/>
    <w:rsid w:val="002062F1"/>
    <w:rsid w:val="002101A4"/>
    <w:rsid w:val="00216125"/>
    <w:rsid w:val="00216D4B"/>
    <w:rsid w:val="00216D68"/>
    <w:rsid w:val="00217990"/>
    <w:rsid w:val="00217D96"/>
    <w:rsid w:val="002210F6"/>
    <w:rsid w:val="002212B6"/>
    <w:rsid w:val="002215E9"/>
    <w:rsid w:val="00221FBF"/>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46CC1"/>
    <w:rsid w:val="002473C4"/>
    <w:rsid w:val="002503E5"/>
    <w:rsid w:val="00251AF7"/>
    <w:rsid w:val="00251B25"/>
    <w:rsid w:val="00251DC0"/>
    <w:rsid w:val="0025218D"/>
    <w:rsid w:val="002557FF"/>
    <w:rsid w:val="00255AB9"/>
    <w:rsid w:val="002566F4"/>
    <w:rsid w:val="00256D7A"/>
    <w:rsid w:val="0026143C"/>
    <w:rsid w:val="00261F81"/>
    <w:rsid w:val="00263C4C"/>
    <w:rsid w:val="00263E58"/>
    <w:rsid w:val="00264DA6"/>
    <w:rsid w:val="00266372"/>
    <w:rsid w:val="002665E9"/>
    <w:rsid w:val="0026703A"/>
    <w:rsid w:val="00270C80"/>
    <w:rsid w:val="00270F62"/>
    <w:rsid w:val="0027106C"/>
    <w:rsid w:val="00271481"/>
    <w:rsid w:val="00271771"/>
    <w:rsid w:val="00271803"/>
    <w:rsid w:val="00271E86"/>
    <w:rsid w:val="0027300C"/>
    <w:rsid w:val="002736D5"/>
    <w:rsid w:val="00274EF6"/>
    <w:rsid w:val="0027599B"/>
    <w:rsid w:val="00277034"/>
    <w:rsid w:val="00277484"/>
    <w:rsid w:val="00277949"/>
    <w:rsid w:val="00280E0C"/>
    <w:rsid w:val="00281D9C"/>
    <w:rsid w:val="00282097"/>
    <w:rsid w:val="00282352"/>
    <w:rsid w:val="0028236D"/>
    <w:rsid w:val="00283BAB"/>
    <w:rsid w:val="0028632A"/>
    <w:rsid w:val="00286613"/>
    <w:rsid w:val="0029091B"/>
    <w:rsid w:val="00291010"/>
    <w:rsid w:val="00291F02"/>
    <w:rsid w:val="002937B4"/>
    <w:rsid w:val="00294331"/>
    <w:rsid w:val="00296390"/>
    <w:rsid w:val="0029641D"/>
    <w:rsid w:val="002970BB"/>
    <w:rsid w:val="00297CED"/>
    <w:rsid w:val="002A0147"/>
    <w:rsid w:val="002A35B8"/>
    <w:rsid w:val="002A56D8"/>
    <w:rsid w:val="002A6BFC"/>
    <w:rsid w:val="002A7945"/>
    <w:rsid w:val="002B12EA"/>
    <w:rsid w:val="002B2412"/>
    <w:rsid w:val="002B2D02"/>
    <w:rsid w:val="002B30C3"/>
    <w:rsid w:val="002B4F1C"/>
    <w:rsid w:val="002B6D96"/>
    <w:rsid w:val="002C075D"/>
    <w:rsid w:val="002C08A9"/>
    <w:rsid w:val="002C23F7"/>
    <w:rsid w:val="002C3F85"/>
    <w:rsid w:val="002C409B"/>
    <w:rsid w:val="002C4BF6"/>
    <w:rsid w:val="002C5E12"/>
    <w:rsid w:val="002D04CB"/>
    <w:rsid w:val="002D19D6"/>
    <w:rsid w:val="002D3D2F"/>
    <w:rsid w:val="002D4C0F"/>
    <w:rsid w:val="002D4EEF"/>
    <w:rsid w:val="002D664C"/>
    <w:rsid w:val="002D7034"/>
    <w:rsid w:val="002D7235"/>
    <w:rsid w:val="002E02DD"/>
    <w:rsid w:val="002E0DDA"/>
    <w:rsid w:val="002E1629"/>
    <w:rsid w:val="002E2B4A"/>
    <w:rsid w:val="002E306A"/>
    <w:rsid w:val="002E3133"/>
    <w:rsid w:val="002E32E5"/>
    <w:rsid w:val="002E442C"/>
    <w:rsid w:val="002E45F5"/>
    <w:rsid w:val="002E59A2"/>
    <w:rsid w:val="002E6835"/>
    <w:rsid w:val="002E7DDE"/>
    <w:rsid w:val="002F01C7"/>
    <w:rsid w:val="002F291E"/>
    <w:rsid w:val="002F2A1A"/>
    <w:rsid w:val="002F3020"/>
    <w:rsid w:val="002F36F9"/>
    <w:rsid w:val="002F4234"/>
    <w:rsid w:val="002F4954"/>
    <w:rsid w:val="002F5341"/>
    <w:rsid w:val="002F5C3C"/>
    <w:rsid w:val="002F5F0A"/>
    <w:rsid w:val="002F6277"/>
    <w:rsid w:val="002F66B0"/>
    <w:rsid w:val="002F7C66"/>
    <w:rsid w:val="0030135D"/>
    <w:rsid w:val="003023A9"/>
    <w:rsid w:val="003028BF"/>
    <w:rsid w:val="00302A1E"/>
    <w:rsid w:val="00303607"/>
    <w:rsid w:val="00303877"/>
    <w:rsid w:val="00303F84"/>
    <w:rsid w:val="00304DE9"/>
    <w:rsid w:val="00304E2F"/>
    <w:rsid w:val="00305352"/>
    <w:rsid w:val="003062C8"/>
    <w:rsid w:val="00306DF0"/>
    <w:rsid w:val="003074F1"/>
    <w:rsid w:val="00310BC8"/>
    <w:rsid w:val="00311414"/>
    <w:rsid w:val="00311E90"/>
    <w:rsid w:val="00312EDF"/>
    <w:rsid w:val="00313171"/>
    <w:rsid w:val="00314E80"/>
    <w:rsid w:val="003169A1"/>
    <w:rsid w:val="00316BA3"/>
    <w:rsid w:val="00317C14"/>
    <w:rsid w:val="003210A9"/>
    <w:rsid w:val="003214D2"/>
    <w:rsid w:val="00321E74"/>
    <w:rsid w:val="00322588"/>
    <w:rsid w:val="00322642"/>
    <w:rsid w:val="00322776"/>
    <w:rsid w:val="0032287F"/>
    <w:rsid w:val="00322D39"/>
    <w:rsid w:val="00322FD7"/>
    <w:rsid w:val="003247A7"/>
    <w:rsid w:val="003248AC"/>
    <w:rsid w:val="003257DE"/>
    <w:rsid w:val="00326FD6"/>
    <w:rsid w:val="003313AE"/>
    <w:rsid w:val="00331E0F"/>
    <w:rsid w:val="00331EED"/>
    <w:rsid w:val="00332D91"/>
    <w:rsid w:val="0033358E"/>
    <w:rsid w:val="003349B8"/>
    <w:rsid w:val="00335A20"/>
    <w:rsid w:val="00335B34"/>
    <w:rsid w:val="003362F1"/>
    <w:rsid w:val="00336B3D"/>
    <w:rsid w:val="0033703A"/>
    <w:rsid w:val="00337C02"/>
    <w:rsid w:val="003408C1"/>
    <w:rsid w:val="003411BD"/>
    <w:rsid w:val="00341394"/>
    <w:rsid w:val="00341886"/>
    <w:rsid w:val="0034387F"/>
    <w:rsid w:val="00345CBE"/>
    <w:rsid w:val="003513F9"/>
    <w:rsid w:val="00351730"/>
    <w:rsid w:val="00352CF1"/>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0D7C"/>
    <w:rsid w:val="00375253"/>
    <w:rsid w:val="00375AD1"/>
    <w:rsid w:val="0037677A"/>
    <w:rsid w:val="00376AD9"/>
    <w:rsid w:val="00376F59"/>
    <w:rsid w:val="00377504"/>
    <w:rsid w:val="00380812"/>
    <w:rsid w:val="00382359"/>
    <w:rsid w:val="003829E5"/>
    <w:rsid w:val="0038411B"/>
    <w:rsid w:val="00384A18"/>
    <w:rsid w:val="00386003"/>
    <w:rsid w:val="0038666F"/>
    <w:rsid w:val="00386B05"/>
    <w:rsid w:val="003870B2"/>
    <w:rsid w:val="0038732F"/>
    <w:rsid w:val="0038761B"/>
    <w:rsid w:val="00390F8C"/>
    <w:rsid w:val="00392AC1"/>
    <w:rsid w:val="00393131"/>
    <w:rsid w:val="003944B3"/>
    <w:rsid w:val="0039514B"/>
    <w:rsid w:val="00396319"/>
    <w:rsid w:val="003A0C1D"/>
    <w:rsid w:val="003A1C15"/>
    <w:rsid w:val="003A3343"/>
    <w:rsid w:val="003A3872"/>
    <w:rsid w:val="003A42AC"/>
    <w:rsid w:val="003A445B"/>
    <w:rsid w:val="003A50DA"/>
    <w:rsid w:val="003A5383"/>
    <w:rsid w:val="003A5555"/>
    <w:rsid w:val="003A6B41"/>
    <w:rsid w:val="003A6C90"/>
    <w:rsid w:val="003A6CA1"/>
    <w:rsid w:val="003A7101"/>
    <w:rsid w:val="003A7192"/>
    <w:rsid w:val="003B097B"/>
    <w:rsid w:val="003B202B"/>
    <w:rsid w:val="003B60BD"/>
    <w:rsid w:val="003B6D6F"/>
    <w:rsid w:val="003C12DD"/>
    <w:rsid w:val="003C24F9"/>
    <w:rsid w:val="003C2B3F"/>
    <w:rsid w:val="003C38EC"/>
    <w:rsid w:val="003C4F62"/>
    <w:rsid w:val="003C730B"/>
    <w:rsid w:val="003C7988"/>
    <w:rsid w:val="003C7F64"/>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14B3"/>
    <w:rsid w:val="003F155E"/>
    <w:rsid w:val="003F233D"/>
    <w:rsid w:val="003F4622"/>
    <w:rsid w:val="003F4EF3"/>
    <w:rsid w:val="003F6455"/>
    <w:rsid w:val="003F6680"/>
    <w:rsid w:val="003F7A7C"/>
    <w:rsid w:val="004000F3"/>
    <w:rsid w:val="00401CF4"/>
    <w:rsid w:val="004025AC"/>
    <w:rsid w:val="00402D08"/>
    <w:rsid w:val="004030A4"/>
    <w:rsid w:val="00404711"/>
    <w:rsid w:val="004054E0"/>
    <w:rsid w:val="00405C9D"/>
    <w:rsid w:val="0041172F"/>
    <w:rsid w:val="004124D0"/>
    <w:rsid w:val="004129C6"/>
    <w:rsid w:val="004130C1"/>
    <w:rsid w:val="0041368A"/>
    <w:rsid w:val="00413C78"/>
    <w:rsid w:val="00414CF8"/>
    <w:rsid w:val="00414D61"/>
    <w:rsid w:val="00415498"/>
    <w:rsid w:val="004154D9"/>
    <w:rsid w:val="00415CA1"/>
    <w:rsid w:val="00415DEB"/>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35BD6"/>
    <w:rsid w:val="00436355"/>
    <w:rsid w:val="00440FBB"/>
    <w:rsid w:val="004429ED"/>
    <w:rsid w:val="004463B0"/>
    <w:rsid w:val="004503DA"/>
    <w:rsid w:val="00451BD9"/>
    <w:rsid w:val="00451D33"/>
    <w:rsid w:val="00452BE3"/>
    <w:rsid w:val="00453730"/>
    <w:rsid w:val="0045456B"/>
    <w:rsid w:val="00457860"/>
    <w:rsid w:val="00461B5D"/>
    <w:rsid w:val="00462EF1"/>
    <w:rsid w:val="00463ADB"/>
    <w:rsid w:val="0046403E"/>
    <w:rsid w:val="00464ADB"/>
    <w:rsid w:val="00465643"/>
    <w:rsid w:val="0046627F"/>
    <w:rsid w:val="00466435"/>
    <w:rsid w:val="0046730C"/>
    <w:rsid w:val="00473C77"/>
    <w:rsid w:val="00474F13"/>
    <w:rsid w:val="00476221"/>
    <w:rsid w:val="00476381"/>
    <w:rsid w:val="0047638F"/>
    <w:rsid w:val="00480994"/>
    <w:rsid w:val="00480E34"/>
    <w:rsid w:val="00482E89"/>
    <w:rsid w:val="00482FA0"/>
    <w:rsid w:val="004850CB"/>
    <w:rsid w:val="004851E3"/>
    <w:rsid w:val="00485A79"/>
    <w:rsid w:val="004867EC"/>
    <w:rsid w:val="004874D2"/>
    <w:rsid w:val="00487C08"/>
    <w:rsid w:val="00487E01"/>
    <w:rsid w:val="004901DD"/>
    <w:rsid w:val="004902DB"/>
    <w:rsid w:val="00490555"/>
    <w:rsid w:val="004908A6"/>
    <w:rsid w:val="004910E9"/>
    <w:rsid w:val="004920AB"/>
    <w:rsid w:val="004924D6"/>
    <w:rsid w:val="004950F3"/>
    <w:rsid w:val="004951C2"/>
    <w:rsid w:val="00495CA1"/>
    <w:rsid w:val="00495ED2"/>
    <w:rsid w:val="004A0DE1"/>
    <w:rsid w:val="004A121E"/>
    <w:rsid w:val="004A1D0E"/>
    <w:rsid w:val="004A2764"/>
    <w:rsid w:val="004A2EF9"/>
    <w:rsid w:val="004A3A71"/>
    <w:rsid w:val="004A4112"/>
    <w:rsid w:val="004A6AEB"/>
    <w:rsid w:val="004A7D9D"/>
    <w:rsid w:val="004B2C37"/>
    <w:rsid w:val="004B2F5F"/>
    <w:rsid w:val="004B3BDB"/>
    <w:rsid w:val="004B45E8"/>
    <w:rsid w:val="004B4D2B"/>
    <w:rsid w:val="004B5825"/>
    <w:rsid w:val="004B622A"/>
    <w:rsid w:val="004B7257"/>
    <w:rsid w:val="004B7FDE"/>
    <w:rsid w:val="004C04D6"/>
    <w:rsid w:val="004C0FE7"/>
    <w:rsid w:val="004C1D15"/>
    <w:rsid w:val="004C2054"/>
    <w:rsid w:val="004C2356"/>
    <w:rsid w:val="004C26DC"/>
    <w:rsid w:val="004C2713"/>
    <w:rsid w:val="004C2937"/>
    <w:rsid w:val="004C2D3E"/>
    <w:rsid w:val="004C36C8"/>
    <w:rsid w:val="004C3BD3"/>
    <w:rsid w:val="004C4A5F"/>
    <w:rsid w:val="004C4BB9"/>
    <w:rsid w:val="004C653F"/>
    <w:rsid w:val="004C706D"/>
    <w:rsid w:val="004D0A9E"/>
    <w:rsid w:val="004D233D"/>
    <w:rsid w:val="004D2A4E"/>
    <w:rsid w:val="004D2B5A"/>
    <w:rsid w:val="004D2F69"/>
    <w:rsid w:val="004D38CB"/>
    <w:rsid w:val="004D4F46"/>
    <w:rsid w:val="004D5574"/>
    <w:rsid w:val="004D5943"/>
    <w:rsid w:val="004D5F5F"/>
    <w:rsid w:val="004D61F9"/>
    <w:rsid w:val="004D671A"/>
    <w:rsid w:val="004D6861"/>
    <w:rsid w:val="004D729B"/>
    <w:rsid w:val="004D748D"/>
    <w:rsid w:val="004E0950"/>
    <w:rsid w:val="004E0AD0"/>
    <w:rsid w:val="004E0AE4"/>
    <w:rsid w:val="004E1A77"/>
    <w:rsid w:val="004E1EB1"/>
    <w:rsid w:val="004E2F71"/>
    <w:rsid w:val="004E6225"/>
    <w:rsid w:val="004E63A2"/>
    <w:rsid w:val="004E69A9"/>
    <w:rsid w:val="004E6C2E"/>
    <w:rsid w:val="004E7410"/>
    <w:rsid w:val="004E79A9"/>
    <w:rsid w:val="004F0AD4"/>
    <w:rsid w:val="004F182E"/>
    <w:rsid w:val="004F1850"/>
    <w:rsid w:val="004F2368"/>
    <w:rsid w:val="004F2DAE"/>
    <w:rsid w:val="004F3587"/>
    <w:rsid w:val="004F3668"/>
    <w:rsid w:val="004F423F"/>
    <w:rsid w:val="004F6C6D"/>
    <w:rsid w:val="004F6DC3"/>
    <w:rsid w:val="004F710B"/>
    <w:rsid w:val="004F7885"/>
    <w:rsid w:val="004F7CEF"/>
    <w:rsid w:val="00500855"/>
    <w:rsid w:val="00500EAD"/>
    <w:rsid w:val="005025F3"/>
    <w:rsid w:val="00502A47"/>
    <w:rsid w:val="00502F2E"/>
    <w:rsid w:val="005036F5"/>
    <w:rsid w:val="00503EB0"/>
    <w:rsid w:val="005042FF"/>
    <w:rsid w:val="0050433F"/>
    <w:rsid w:val="00505204"/>
    <w:rsid w:val="005056CA"/>
    <w:rsid w:val="00505955"/>
    <w:rsid w:val="00511899"/>
    <w:rsid w:val="005118A8"/>
    <w:rsid w:val="00511E64"/>
    <w:rsid w:val="00515467"/>
    <w:rsid w:val="00517E8D"/>
    <w:rsid w:val="00517F83"/>
    <w:rsid w:val="0052096A"/>
    <w:rsid w:val="005217B2"/>
    <w:rsid w:val="00522633"/>
    <w:rsid w:val="005229B5"/>
    <w:rsid w:val="00522DA6"/>
    <w:rsid w:val="00522E39"/>
    <w:rsid w:val="00523632"/>
    <w:rsid w:val="00525AD1"/>
    <w:rsid w:val="00526D07"/>
    <w:rsid w:val="00527507"/>
    <w:rsid w:val="0052770E"/>
    <w:rsid w:val="005311BC"/>
    <w:rsid w:val="00532842"/>
    <w:rsid w:val="00533083"/>
    <w:rsid w:val="005333AB"/>
    <w:rsid w:val="005335D0"/>
    <w:rsid w:val="0053400A"/>
    <w:rsid w:val="005340B7"/>
    <w:rsid w:val="0053759E"/>
    <w:rsid w:val="005400B0"/>
    <w:rsid w:val="00540653"/>
    <w:rsid w:val="00540817"/>
    <w:rsid w:val="0054137E"/>
    <w:rsid w:val="0054196F"/>
    <w:rsid w:val="00542830"/>
    <w:rsid w:val="00543072"/>
    <w:rsid w:val="00545477"/>
    <w:rsid w:val="00545A9A"/>
    <w:rsid w:val="0054668F"/>
    <w:rsid w:val="00546F7C"/>
    <w:rsid w:val="0054704C"/>
    <w:rsid w:val="00547158"/>
    <w:rsid w:val="00547C6E"/>
    <w:rsid w:val="00551785"/>
    <w:rsid w:val="00552DE6"/>
    <w:rsid w:val="00553498"/>
    <w:rsid w:val="0055561D"/>
    <w:rsid w:val="0055611A"/>
    <w:rsid w:val="00556FDC"/>
    <w:rsid w:val="00557287"/>
    <w:rsid w:val="00557337"/>
    <w:rsid w:val="00557E11"/>
    <w:rsid w:val="00557FD7"/>
    <w:rsid w:val="005605CF"/>
    <w:rsid w:val="0056116B"/>
    <w:rsid w:val="00561300"/>
    <w:rsid w:val="0056211B"/>
    <w:rsid w:val="00562465"/>
    <w:rsid w:val="005629FC"/>
    <w:rsid w:val="00563101"/>
    <w:rsid w:val="00563E2C"/>
    <w:rsid w:val="00564958"/>
    <w:rsid w:val="00565DA6"/>
    <w:rsid w:val="00565FE8"/>
    <w:rsid w:val="005662B1"/>
    <w:rsid w:val="005662DB"/>
    <w:rsid w:val="00572208"/>
    <w:rsid w:val="00572684"/>
    <w:rsid w:val="00573E9D"/>
    <w:rsid w:val="0057576E"/>
    <w:rsid w:val="005764EB"/>
    <w:rsid w:val="0057698F"/>
    <w:rsid w:val="005770AC"/>
    <w:rsid w:val="005810A8"/>
    <w:rsid w:val="005815B6"/>
    <w:rsid w:val="0058165B"/>
    <w:rsid w:val="00581D06"/>
    <w:rsid w:val="00582614"/>
    <w:rsid w:val="00585A82"/>
    <w:rsid w:val="00587044"/>
    <w:rsid w:val="00587EA9"/>
    <w:rsid w:val="00592707"/>
    <w:rsid w:val="00593DE7"/>
    <w:rsid w:val="00594E3D"/>
    <w:rsid w:val="00595CD1"/>
    <w:rsid w:val="00596B32"/>
    <w:rsid w:val="005A441F"/>
    <w:rsid w:val="005A6CA8"/>
    <w:rsid w:val="005B040C"/>
    <w:rsid w:val="005B18C9"/>
    <w:rsid w:val="005B20F6"/>
    <w:rsid w:val="005B3BF0"/>
    <w:rsid w:val="005B41A1"/>
    <w:rsid w:val="005B42B9"/>
    <w:rsid w:val="005B5A60"/>
    <w:rsid w:val="005B7155"/>
    <w:rsid w:val="005B7909"/>
    <w:rsid w:val="005C0173"/>
    <w:rsid w:val="005C02A9"/>
    <w:rsid w:val="005C1784"/>
    <w:rsid w:val="005C406B"/>
    <w:rsid w:val="005C40A2"/>
    <w:rsid w:val="005C4814"/>
    <w:rsid w:val="005C48D9"/>
    <w:rsid w:val="005C4D5C"/>
    <w:rsid w:val="005C4F92"/>
    <w:rsid w:val="005C59D8"/>
    <w:rsid w:val="005C63A3"/>
    <w:rsid w:val="005C6F48"/>
    <w:rsid w:val="005C70B2"/>
    <w:rsid w:val="005C77E8"/>
    <w:rsid w:val="005C7C2D"/>
    <w:rsid w:val="005D0139"/>
    <w:rsid w:val="005D01FA"/>
    <w:rsid w:val="005D1F40"/>
    <w:rsid w:val="005D204C"/>
    <w:rsid w:val="005D2B6C"/>
    <w:rsid w:val="005D576E"/>
    <w:rsid w:val="005D5B69"/>
    <w:rsid w:val="005D627D"/>
    <w:rsid w:val="005D6C7B"/>
    <w:rsid w:val="005D7938"/>
    <w:rsid w:val="005D798D"/>
    <w:rsid w:val="005E008E"/>
    <w:rsid w:val="005E032F"/>
    <w:rsid w:val="005E07EF"/>
    <w:rsid w:val="005E17B2"/>
    <w:rsid w:val="005E1BEE"/>
    <w:rsid w:val="005E28F5"/>
    <w:rsid w:val="005E3DD2"/>
    <w:rsid w:val="005E5154"/>
    <w:rsid w:val="005E5483"/>
    <w:rsid w:val="005E690F"/>
    <w:rsid w:val="005F135C"/>
    <w:rsid w:val="005F3129"/>
    <w:rsid w:val="005F3A07"/>
    <w:rsid w:val="00600CB3"/>
    <w:rsid w:val="00601D0C"/>
    <w:rsid w:val="006024EA"/>
    <w:rsid w:val="006038B3"/>
    <w:rsid w:val="00603F76"/>
    <w:rsid w:val="00604FAF"/>
    <w:rsid w:val="00605645"/>
    <w:rsid w:val="0060567A"/>
    <w:rsid w:val="006060B8"/>
    <w:rsid w:val="0060762A"/>
    <w:rsid w:val="00610092"/>
    <w:rsid w:val="00611431"/>
    <w:rsid w:val="00612355"/>
    <w:rsid w:val="0061326B"/>
    <w:rsid w:val="00613A44"/>
    <w:rsid w:val="0061431E"/>
    <w:rsid w:val="0061494D"/>
    <w:rsid w:val="00614C29"/>
    <w:rsid w:val="006151D0"/>
    <w:rsid w:val="006162D1"/>
    <w:rsid w:val="00616612"/>
    <w:rsid w:val="00617451"/>
    <w:rsid w:val="00623285"/>
    <w:rsid w:val="006237A3"/>
    <w:rsid w:val="00623836"/>
    <w:rsid w:val="006241B2"/>
    <w:rsid w:val="00624F9F"/>
    <w:rsid w:val="006255D9"/>
    <w:rsid w:val="0062583F"/>
    <w:rsid w:val="00626EEB"/>
    <w:rsid w:val="006279F9"/>
    <w:rsid w:val="006306E3"/>
    <w:rsid w:val="00630C40"/>
    <w:rsid w:val="0063144D"/>
    <w:rsid w:val="00633095"/>
    <w:rsid w:val="00633CEF"/>
    <w:rsid w:val="00633D6C"/>
    <w:rsid w:val="00634FF9"/>
    <w:rsid w:val="006366C6"/>
    <w:rsid w:val="00636AB3"/>
    <w:rsid w:val="006371DF"/>
    <w:rsid w:val="00637660"/>
    <w:rsid w:val="00640675"/>
    <w:rsid w:val="006409E0"/>
    <w:rsid w:val="006421C9"/>
    <w:rsid w:val="00642F84"/>
    <w:rsid w:val="0064364D"/>
    <w:rsid w:val="0064586E"/>
    <w:rsid w:val="00645A72"/>
    <w:rsid w:val="00645C63"/>
    <w:rsid w:val="00647535"/>
    <w:rsid w:val="006500C4"/>
    <w:rsid w:val="00650116"/>
    <w:rsid w:val="006502E4"/>
    <w:rsid w:val="00650F35"/>
    <w:rsid w:val="00650FD3"/>
    <w:rsid w:val="00652621"/>
    <w:rsid w:val="006531B2"/>
    <w:rsid w:val="006535D3"/>
    <w:rsid w:val="006538CF"/>
    <w:rsid w:val="00653ABC"/>
    <w:rsid w:val="00653F1A"/>
    <w:rsid w:val="006551CB"/>
    <w:rsid w:val="00655D89"/>
    <w:rsid w:val="006562B3"/>
    <w:rsid w:val="00656A7D"/>
    <w:rsid w:val="00656C67"/>
    <w:rsid w:val="00657070"/>
    <w:rsid w:val="006625D8"/>
    <w:rsid w:val="0066289A"/>
    <w:rsid w:val="00662929"/>
    <w:rsid w:val="006633ED"/>
    <w:rsid w:val="0066354B"/>
    <w:rsid w:val="00663A30"/>
    <w:rsid w:val="00664BAC"/>
    <w:rsid w:val="006656D6"/>
    <w:rsid w:val="0066653B"/>
    <w:rsid w:val="00666B11"/>
    <w:rsid w:val="00666D3F"/>
    <w:rsid w:val="00666FF2"/>
    <w:rsid w:val="006703CC"/>
    <w:rsid w:val="00671576"/>
    <w:rsid w:val="00673F72"/>
    <w:rsid w:val="0067406A"/>
    <w:rsid w:val="006742C5"/>
    <w:rsid w:val="006755FA"/>
    <w:rsid w:val="00675943"/>
    <w:rsid w:val="00676554"/>
    <w:rsid w:val="00677533"/>
    <w:rsid w:val="00680647"/>
    <w:rsid w:val="00681A33"/>
    <w:rsid w:val="0068214B"/>
    <w:rsid w:val="00683352"/>
    <w:rsid w:val="006858D4"/>
    <w:rsid w:val="0068648E"/>
    <w:rsid w:val="00686D02"/>
    <w:rsid w:val="00687BA7"/>
    <w:rsid w:val="00690F34"/>
    <w:rsid w:val="00693326"/>
    <w:rsid w:val="00693A7E"/>
    <w:rsid w:val="00693CFD"/>
    <w:rsid w:val="0069503C"/>
    <w:rsid w:val="00695402"/>
    <w:rsid w:val="006964BF"/>
    <w:rsid w:val="006A046D"/>
    <w:rsid w:val="006A0747"/>
    <w:rsid w:val="006A1856"/>
    <w:rsid w:val="006A1A53"/>
    <w:rsid w:val="006A29E1"/>
    <w:rsid w:val="006A2C26"/>
    <w:rsid w:val="006A2CB1"/>
    <w:rsid w:val="006A321F"/>
    <w:rsid w:val="006A3B16"/>
    <w:rsid w:val="006A3F63"/>
    <w:rsid w:val="006A45C7"/>
    <w:rsid w:val="006A4DC2"/>
    <w:rsid w:val="006A5322"/>
    <w:rsid w:val="006A5539"/>
    <w:rsid w:val="006A5D7C"/>
    <w:rsid w:val="006A6BA1"/>
    <w:rsid w:val="006A6C17"/>
    <w:rsid w:val="006A7AF5"/>
    <w:rsid w:val="006B0093"/>
    <w:rsid w:val="006B049E"/>
    <w:rsid w:val="006B2D8B"/>
    <w:rsid w:val="006B5538"/>
    <w:rsid w:val="006B56E4"/>
    <w:rsid w:val="006C05D2"/>
    <w:rsid w:val="006C06AB"/>
    <w:rsid w:val="006C25A0"/>
    <w:rsid w:val="006C3837"/>
    <w:rsid w:val="006C56B0"/>
    <w:rsid w:val="006C5710"/>
    <w:rsid w:val="006C59C0"/>
    <w:rsid w:val="006C73AC"/>
    <w:rsid w:val="006C7406"/>
    <w:rsid w:val="006C76C6"/>
    <w:rsid w:val="006C7C5A"/>
    <w:rsid w:val="006D0219"/>
    <w:rsid w:val="006D0BBB"/>
    <w:rsid w:val="006D0F3F"/>
    <w:rsid w:val="006D188C"/>
    <w:rsid w:val="006D2072"/>
    <w:rsid w:val="006D518A"/>
    <w:rsid w:val="006D6447"/>
    <w:rsid w:val="006D67C2"/>
    <w:rsid w:val="006D704A"/>
    <w:rsid w:val="006D77ED"/>
    <w:rsid w:val="006D7CA6"/>
    <w:rsid w:val="006D7D19"/>
    <w:rsid w:val="006E0252"/>
    <w:rsid w:val="006E088C"/>
    <w:rsid w:val="006E1573"/>
    <w:rsid w:val="006E1C72"/>
    <w:rsid w:val="006E260C"/>
    <w:rsid w:val="006E5B8E"/>
    <w:rsid w:val="006E5C0D"/>
    <w:rsid w:val="006E630A"/>
    <w:rsid w:val="006E678C"/>
    <w:rsid w:val="006E6906"/>
    <w:rsid w:val="006E73CA"/>
    <w:rsid w:val="006F0EF9"/>
    <w:rsid w:val="006F229F"/>
    <w:rsid w:val="006F23F5"/>
    <w:rsid w:val="006F47C0"/>
    <w:rsid w:val="006F659E"/>
    <w:rsid w:val="006F66B8"/>
    <w:rsid w:val="006F67CC"/>
    <w:rsid w:val="006F6E0D"/>
    <w:rsid w:val="006F6E8D"/>
    <w:rsid w:val="006F710F"/>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57C"/>
    <w:rsid w:val="00730DAF"/>
    <w:rsid w:val="00732A41"/>
    <w:rsid w:val="00732A90"/>
    <w:rsid w:val="00732FF8"/>
    <w:rsid w:val="007347A7"/>
    <w:rsid w:val="00736B09"/>
    <w:rsid w:val="00736C3D"/>
    <w:rsid w:val="00737229"/>
    <w:rsid w:val="007413B2"/>
    <w:rsid w:val="00744539"/>
    <w:rsid w:val="00744EC0"/>
    <w:rsid w:val="00746849"/>
    <w:rsid w:val="00746EB3"/>
    <w:rsid w:val="007474DB"/>
    <w:rsid w:val="007507A7"/>
    <w:rsid w:val="007521FA"/>
    <w:rsid w:val="007528EE"/>
    <w:rsid w:val="00752C64"/>
    <w:rsid w:val="00752D05"/>
    <w:rsid w:val="0075333D"/>
    <w:rsid w:val="00753F7D"/>
    <w:rsid w:val="007543A0"/>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523"/>
    <w:rsid w:val="007838FC"/>
    <w:rsid w:val="00783F55"/>
    <w:rsid w:val="00784137"/>
    <w:rsid w:val="0078450A"/>
    <w:rsid w:val="0078462F"/>
    <w:rsid w:val="00784C03"/>
    <w:rsid w:val="0078522A"/>
    <w:rsid w:val="007857AF"/>
    <w:rsid w:val="00785E31"/>
    <w:rsid w:val="007860A0"/>
    <w:rsid w:val="007878BE"/>
    <w:rsid w:val="00793443"/>
    <w:rsid w:val="007937B8"/>
    <w:rsid w:val="00794FEF"/>
    <w:rsid w:val="0079550D"/>
    <w:rsid w:val="00796D44"/>
    <w:rsid w:val="007979BC"/>
    <w:rsid w:val="00797E30"/>
    <w:rsid w:val="007A0012"/>
    <w:rsid w:val="007A0876"/>
    <w:rsid w:val="007A0FBC"/>
    <w:rsid w:val="007A1DF6"/>
    <w:rsid w:val="007A1FBF"/>
    <w:rsid w:val="007A38FD"/>
    <w:rsid w:val="007A5996"/>
    <w:rsid w:val="007A6129"/>
    <w:rsid w:val="007A75E8"/>
    <w:rsid w:val="007A7685"/>
    <w:rsid w:val="007A7851"/>
    <w:rsid w:val="007B168F"/>
    <w:rsid w:val="007B1DCA"/>
    <w:rsid w:val="007B29C2"/>
    <w:rsid w:val="007B2A14"/>
    <w:rsid w:val="007B32CB"/>
    <w:rsid w:val="007B4867"/>
    <w:rsid w:val="007B5108"/>
    <w:rsid w:val="007B7276"/>
    <w:rsid w:val="007C2017"/>
    <w:rsid w:val="007C20E0"/>
    <w:rsid w:val="007C2AC3"/>
    <w:rsid w:val="007C3011"/>
    <w:rsid w:val="007C3199"/>
    <w:rsid w:val="007C38CC"/>
    <w:rsid w:val="007C4070"/>
    <w:rsid w:val="007C4126"/>
    <w:rsid w:val="007C4C5B"/>
    <w:rsid w:val="007C61E2"/>
    <w:rsid w:val="007C64D5"/>
    <w:rsid w:val="007C67F9"/>
    <w:rsid w:val="007C6C34"/>
    <w:rsid w:val="007D13FC"/>
    <w:rsid w:val="007D20E0"/>
    <w:rsid w:val="007D3645"/>
    <w:rsid w:val="007D5D35"/>
    <w:rsid w:val="007D5F9D"/>
    <w:rsid w:val="007D6418"/>
    <w:rsid w:val="007E00C1"/>
    <w:rsid w:val="007E0AA6"/>
    <w:rsid w:val="007E0CB5"/>
    <w:rsid w:val="007E1D68"/>
    <w:rsid w:val="007E2A66"/>
    <w:rsid w:val="007E2CB6"/>
    <w:rsid w:val="007E40BD"/>
    <w:rsid w:val="007E4739"/>
    <w:rsid w:val="007E4CFC"/>
    <w:rsid w:val="007E4E6F"/>
    <w:rsid w:val="007E64F1"/>
    <w:rsid w:val="007E753E"/>
    <w:rsid w:val="007F1306"/>
    <w:rsid w:val="007F14FD"/>
    <w:rsid w:val="007F39E3"/>
    <w:rsid w:val="007F3F68"/>
    <w:rsid w:val="007F4364"/>
    <w:rsid w:val="007F565A"/>
    <w:rsid w:val="007F6C2C"/>
    <w:rsid w:val="007F744B"/>
    <w:rsid w:val="007F7BE7"/>
    <w:rsid w:val="007F7F9C"/>
    <w:rsid w:val="0080093A"/>
    <w:rsid w:val="00801106"/>
    <w:rsid w:val="0080145E"/>
    <w:rsid w:val="008014B8"/>
    <w:rsid w:val="00801BEA"/>
    <w:rsid w:val="00802F91"/>
    <w:rsid w:val="00805F77"/>
    <w:rsid w:val="00806943"/>
    <w:rsid w:val="00806C46"/>
    <w:rsid w:val="00807415"/>
    <w:rsid w:val="00807825"/>
    <w:rsid w:val="00807AC0"/>
    <w:rsid w:val="008103D9"/>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4DE7"/>
    <w:rsid w:val="00834F04"/>
    <w:rsid w:val="008359CB"/>
    <w:rsid w:val="00836563"/>
    <w:rsid w:val="008369AC"/>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3998"/>
    <w:rsid w:val="00855DA6"/>
    <w:rsid w:val="008561B8"/>
    <w:rsid w:val="00857372"/>
    <w:rsid w:val="0085755C"/>
    <w:rsid w:val="00860595"/>
    <w:rsid w:val="008627B5"/>
    <w:rsid w:val="00862F79"/>
    <w:rsid w:val="00864021"/>
    <w:rsid w:val="00865040"/>
    <w:rsid w:val="00865375"/>
    <w:rsid w:val="00867D08"/>
    <w:rsid w:val="00871487"/>
    <w:rsid w:val="00871579"/>
    <w:rsid w:val="00872F72"/>
    <w:rsid w:val="008736A5"/>
    <w:rsid w:val="00873FA2"/>
    <w:rsid w:val="0087459F"/>
    <w:rsid w:val="00874EF0"/>
    <w:rsid w:val="00875345"/>
    <w:rsid w:val="0087643E"/>
    <w:rsid w:val="00876523"/>
    <w:rsid w:val="00876D44"/>
    <w:rsid w:val="008771E8"/>
    <w:rsid w:val="008772B7"/>
    <w:rsid w:val="008807F8"/>
    <w:rsid w:val="00880ACE"/>
    <w:rsid w:val="00882355"/>
    <w:rsid w:val="00882363"/>
    <w:rsid w:val="00882C19"/>
    <w:rsid w:val="00882D30"/>
    <w:rsid w:val="00883B32"/>
    <w:rsid w:val="00884083"/>
    <w:rsid w:val="008846EC"/>
    <w:rsid w:val="00884AFE"/>
    <w:rsid w:val="00886B4B"/>
    <w:rsid w:val="0088771D"/>
    <w:rsid w:val="008920C7"/>
    <w:rsid w:val="00894A4A"/>
    <w:rsid w:val="0089599A"/>
    <w:rsid w:val="008960F2"/>
    <w:rsid w:val="008974F3"/>
    <w:rsid w:val="00897D8D"/>
    <w:rsid w:val="008A12B6"/>
    <w:rsid w:val="008A1947"/>
    <w:rsid w:val="008A2DCE"/>
    <w:rsid w:val="008A49F0"/>
    <w:rsid w:val="008A599D"/>
    <w:rsid w:val="008A63C2"/>
    <w:rsid w:val="008A71D0"/>
    <w:rsid w:val="008B2795"/>
    <w:rsid w:val="008B2C7A"/>
    <w:rsid w:val="008B328E"/>
    <w:rsid w:val="008B4284"/>
    <w:rsid w:val="008B50F5"/>
    <w:rsid w:val="008B5124"/>
    <w:rsid w:val="008B6315"/>
    <w:rsid w:val="008B68E0"/>
    <w:rsid w:val="008B7295"/>
    <w:rsid w:val="008B7CE8"/>
    <w:rsid w:val="008C0134"/>
    <w:rsid w:val="008C12E3"/>
    <w:rsid w:val="008C1343"/>
    <w:rsid w:val="008C178C"/>
    <w:rsid w:val="008C6175"/>
    <w:rsid w:val="008C67C5"/>
    <w:rsid w:val="008D0C39"/>
    <w:rsid w:val="008D1BF2"/>
    <w:rsid w:val="008D42C6"/>
    <w:rsid w:val="008D56A0"/>
    <w:rsid w:val="008D776A"/>
    <w:rsid w:val="008D7ABC"/>
    <w:rsid w:val="008E0C03"/>
    <w:rsid w:val="008E1047"/>
    <w:rsid w:val="008E2687"/>
    <w:rsid w:val="008E308F"/>
    <w:rsid w:val="008E3658"/>
    <w:rsid w:val="008E37C4"/>
    <w:rsid w:val="008E3F7B"/>
    <w:rsid w:val="008E4371"/>
    <w:rsid w:val="008E4C40"/>
    <w:rsid w:val="008E6F3D"/>
    <w:rsid w:val="008F0360"/>
    <w:rsid w:val="008F0F2E"/>
    <w:rsid w:val="008F1170"/>
    <w:rsid w:val="008F1764"/>
    <w:rsid w:val="008F1DC8"/>
    <w:rsid w:val="008F1F61"/>
    <w:rsid w:val="008F532A"/>
    <w:rsid w:val="008F78EF"/>
    <w:rsid w:val="008F7FB8"/>
    <w:rsid w:val="00900650"/>
    <w:rsid w:val="00902AD9"/>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274D"/>
    <w:rsid w:val="0093311D"/>
    <w:rsid w:val="0093333D"/>
    <w:rsid w:val="0093400B"/>
    <w:rsid w:val="00936B33"/>
    <w:rsid w:val="0093714D"/>
    <w:rsid w:val="00937C4C"/>
    <w:rsid w:val="009407FC"/>
    <w:rsid w:val="0094113B"/>
    <w:rsid w:val="00942529"/>
    <w:rsid w:val="00942E16"/>
    <w:rsid w:val="00943970"/>
    <w:rsid w:val="00943AC3"/>
    <w:rsid w:val="00943F2F"/>
    <w:rsid w:val="009469F0"/>
    <w:rsid w:val="00946F3C"/>
    <w:rsid w:val="00946F4F"/>
    <w:rsid w:val="009470B5"/>
    <w:rsid w:val="00947563"/>
    <w:rsid w:val="00947E70"/>
    <w:rsid w:val="00953A17"/>
    <w:rsid w:val="00955324"/>
    <w:rsid w:val="009562D9"/>
    <w:rsid w:val="0095643A"/>
    <w:rsid w:val="00956C95"/>
    <w:rsid w:val="00957302"/>
    <w:rsid w:val="009576B2"/>
    <w:rsid w:val="00957707"/>
    <w:rsid w:val="009630F3"/>
    <w:rsid w:val="00964186"/>
    <w:rsid w:val="0096445D"/>
    <w:rsid w:val="0096471E"/>
    <w:rsid w:val="00965B5F"/>
    <w:rsid w:val="00965C0C"/>
    <w:rsid w:val="0096671D"/>
    <w:rsid w:val="00966989"/>
    <w:rsid w:val="00967288"/>
    <w:rsid w:val="009679B8"/>
    <w:rsid w:val="00970659"/>
    <w:rsid w:val="00970B7D"/>
    <w:rsid w:val="00970D5A"/>
    <w:rsid w:val="00974910"/>
    <w:rsid w:val="00974A81"/>
    <w:rsid w:val="00976DC3"/>
    <w:rsid w:val="00976E44"/>
    <w:rsid w:val="00976F82"/>
    <w:rsid w:val="009771ED"/>
    <w:rsid w:val="00977402"/>
    <w:rsid w:val="00981A04"/>
    <w:rsid w:val="00981C8F"/>
    <w:rsid w:val="00982034"/>
    <w:rsid w:val="009822C5"/>
    <w:rsid w:val="00984106"/>
    <w:rsid w:val="009843EE"/>
    <w:rsid w:val="00985838"/>
    <w:rsid w:val="00986A7D"/>
    <w:rsid w:val="00987845"/>
    <w:rsid w:val="009903C9"/>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5A9D"/>
    <w:rsid w:val="009A6CB2"/>
    <w:rsid w:val="009A7516"/>
    <w:rsid w:val="009A7984"/>
    <w:rsid w:val="009B3738"/>
    <w:rsid w:val="009B3D6D"/>
    <w:rsid w:val="009B41C5"/>
    <w:rsid w:val="009B4D51"/>
    <w:rsid w:val="009B5D9F"/>
    <w:rsid w:val="009B64EB"/>
    <w:rsid w:val="009B72CF"/>
    <w:rsid w:val="009B7AF3"/>
    <w:rsid w:val="009C06EA"/>
    <w:rsid w:val="009C13C7"/>
    <w:rsid w:val="009C3458"/>
    <w:rsid w:val="009C4BE5"/>
    <w:rsid w:val="009C561D"/>
    <w:rsid w:val="009C579A"/>
    <w:rsid w:val="009C6CAC"/>
    <w:rsid w:val="009C6F30"/>
    <w:rsid w:val="009D0565"/>
    <w:rsid w:val="009D11B5"/>
    <w:rsid w:val="009D1A31"/>
    <w:rsid w:val="009D264C"/>
    <w:rsid w:val="009D3D4D"/>
    <w:rsid w:val="009D66C3"/>
    <w:rsid w:val="009D7C8F"/>
    <w:rsid w:val="009E125F"/>
    <w:rsid w:val="009E29BB"/>
    <w:rsid w:val="009E2BB4"/>
    <w:rsid w:val="009E30A2"/>
    <w:rsid w:val="009E33B7"/>
    <w:rsid w:val="009E59FB"/>
    <w:rsid w:val="009E750C"/>
    <w:rsid w:val="009E7568"/>
    <w:rsid w:val="009F02C6"/>
    <w:rsid w:val="009F1063"/>
    <w:rsid w:val="009F1B00"/>
    <w:rsid w:val="009F1F36"/>
    <w:rsid w:val="009F3F14"/>
    <w:rsid w:val="009F41B1"/>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C96"/>
    <w:rsid w:val="00A12F7B"/>
    <w:rsid w:val="00A13C14"/>
    <w:rsid w:val="00A14260"/>
    <w:rsid w:val="00A14769"/>
    <w:rsid w:val="00A156E0"/>
    <w:rsid w:val="00A15A2C"/>
    <w:rsid w:val="00A15F2B"/>
    <w:rsid w:val="00A16293"/>
    <w:rsid w:val="00A1647A"/>
    <w:rsid w:val="00A168BE"/>
    <w:rsid w:val="00A172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4B7"/>
    <w:rsid w:val="00A34B47"/>
    <w:rsid w:val="00A35B67"/>
    <w:rsid w:val="00A36428"/>
    <w:rsid w:val="00A36934"/>
    <w:rsid w:val="00A37FE2"/>
    <w:rsid w:val="00A4049A"/>
    <w:rsid w:val="00A40B00"/>
    <w:rsid w:val="00A41B43"/>
    <w:rsid w:val="00A4281C"/>
    <w:rsid w:val="00A42BE4"/>
    <w:rsid w:val="00A457CF"/>
    <w:rsid w:val="00A4623A"/>
    <w:rsid w:val="00A47233"/>
    <w:rsid w:val="00A47272"/>
    <w:rsid w:val="00A47BAE"/>
    <w:rsid w:val="00A47D27"/>
    <w:rsid w:val="00A50075"/>
    <w:rsid w:val="00A502E8"/>
    <w:rsid w:val="00A506DE"/>
    <w:rsid w:val="00A50B82"/>
    <w:rsid w:val="00A52136"/>
    <w:rsid w:val="00A53021"/>
    <w:rsid w:val="00A5308A"/>
    <w:rsid w:val="00A5371A"/>
    <w:rsid w:val="00A53EB4"/>
    <w:rsid w:val="00A53FF9"/>
    <w:rsid w:val="00A540E2"/>
    <w:rsid w:val="00A547CB"/>
    <w:rsid w:val="00A556FA"/>
    <w:rsid w:val="00A556FF"/>
    <w:rsid w:val="00A5689E"/>
    <w:rsid w:val="00A56920"/>
    <w:rsid w:val="00A57D67"/>
    <w:rsid w:val="00A612CB"/>
    <w:rsid w:val="00A61412"/>
    <w:rsid w:val="00A61477"/>
    <w:rsid w:val="00A61707"/>
    <w:rsid w:val="00A62454"/>
    <w:rsid w:val="00A63125"/>
    <w:rsid w:val="00A639A7"/>
    <w:rsid w:val="00A63AB3"/>
    <w:rsid w:val="00A6411D"/>
    <w:rsid w:val="00A64B92"/>
    <w:rsid w:val="00A669DB"/>
    <w:rsid w:val="00A67CE8"/>
    <w:rsid w:val="00A67E9A"/>
    <w:rsid w:val="00A70139"/>
    <w:rsid w:val="00A709F2"/>
    <w:rsid w:val="00A70CE5"/>
    <w:rsid w:val="00A70DA4"/>
    <w:rsid w:val="00A713EF"/>
    <w:rsid w:val="00A72D8D"/>
    <w:rsid w:val="00A72EDE"/>
    <w:rsid w:val="00A72F9B"/>
    <w:rsid w:val="00A738BD"/>
    <w:rsid w:val="00A744D5"/>
    <w:rsid w:val="00A74963"/>
    <w:rsid w:val="00A7534A"/>
    <w:rsid w:val="00A755D0"/>
    <w:rsid w:val="00A7621B"/>
    <w:rsid w:val="00A7637C"/>
    <w:rsid w:val="00A76F73"/>
    <w:rsid w:val="00A77491"/>
    <w:rsid w:val="00A776CA"/>
    <w:rsid w:val="00A77841"/>
    <w:rsid w:val="00A80C3C"/>
    <w:rsid w:val="00A843B9"/>
    <w:rsid w:val="00A876CB"/>
    <w:rsid w:val="00A90ABC"/>
    <w:rsid w:val="00A90E5B"/>
    <w:rsid w:val="00A911B7"/>
    <w:rsid w:val="00A92BF1"/>
    <w:rsid w:val="00A93287"/>
    <w:rsid w:val="00A9342E"/>
    <w:rsid w:val="00A93A3C"/>
    <w:rsid w:val="00A93E33"/>
    <w:rsid w:val="00A94F5D"/>
    <w:rsid w:val="00A95495"/>
    <w:rsid w:val="00A97076"/>
    <w:rsid w:val="00A97342"/>
    <w:rsid w:val="00A97429"/>
    <w:rsid w:val="00A9746D"/>
    <w:rsid w:val="00A9755C"/>
    <w:rsid w:val="00A97809"/>
    <w:rsid w:val="00A97DA5"/>
    <w:rsid w:val="00AA157B"/>
    <w:rsid w:val="00AA2138"/>
    <w:rsid w:val="00AA4BE5"/>
    <w:rsid w:val="00AA7CC2"/>
    <w:rsid w:val="00AB0211"/>
    <w:rsid w:val="00AB0D03"/>
    <w:rsid w:val="00AB1B87"/>
    <w:rsid w:val="00AB25CF"/>
    <w:rsid w:val="00AB353A"/>
    <w:rsid w:val="00AB3E46"/>
    <w:rsid w:val="00AB4C3F"/>
    <w:rsid w:val="00AB4FF6"/>
    <w:rsid w:val="00AB59F7"/>
    <w:rsid w:val="00AB5A7E"/>
    <w:rsid w:val="00AB62E9"/>
    <w:rsid w:val="00AB7B3C"/>
    <w:rsid w:val="00AC1122"/>
    <w:rsid w:val="00AC3A6C"/>
    <w:rsid w:val="00AC3DC8"/>
    <w:rsid w:val="00AC40D7"/>
    <w:rsid w:val="00AC4FA1"/>
    <w:rsid w:val="00AC5A47"/>
    <w:rsid w:val="00AC7188"/>
    <w:rsid w:val="00AC7262"/>
    <w:rsid w:val="00AC75F4"/>
    <w:rsid w:val="00AD1E76"/>
    <w:rsid w:val="00AD2F5C"/>
    <w:rsid w:val="00AD4A40"/>
    <w:rsid w:val="00AD4FC5"/>
    <w:rsid w:val="00AD5093"/>
    <w:rsid w:val="00AD58D4"/>
    <w:rsid w:val="00AD5F71"/>
    <w:rsid w:val="00AD6D47"/>
    <w:rsid w:val="00AD6F87"/>
    <w:rsid w:val="00AD7AF0"/>
    <w:rsid w:val="00AD7BFA"/>
    <w:rsid w:val="00AE082F"/>
    <w:rsid w:val="00AE1172"/>
    <w:rsid w:val="00AE1C49"/>
    <w:rsid w:val="00AE1C65"/>
    <w:rsid w:val="00AE2CE7"/>
    <w:rsid w:val="00AE3E55"/>
    <w:rsid w:val="00AE4BB8"/>
    <w:rsid w:val="00AE51CC"/>
    <w:rsid w:val="00AE600B"/>
    <w:rsid w:val="00AF0C7D"/>
    <w:rsid w:val="00AF1388"/>
    <w:rsid w:val="00AF1CF1"/>
    <w:rsid w:val="00AF1D62"/>
    <w:rsid w:val="00AF2C96"/>
    <w:rsid w:val="00AF370B"/>
    <w:rsid w:val="00AF3A88"/>
    <w:rsid w:val="00AF5465"/>
    <w:rsid w:val="00AF5FEB"/>
    <w:rsid w:val="00AF6E09"/>
    <w:rsid w:val="00AF7FBF"/>
    <w:rsid w:val="00B0094B"/>
    <w:rsid w:val="00B014A0"/>
    <w:rsid w:val="00B01964"/>
    <w:rsid w:val="00B0204C"/>
    <w:rsid w:val="00B06F5F"/>
    <w:rsid w:val="00B10658"/>
    <w:rsid w:val="00B1270F"/>
    <w:rsid w:val="00B13940"/>
    <w:rsid w:val="00B15634"/>
    <w:rsid w:val="00B16AE2"/>
    <w:rsid w:val="00B171FF"/>
    <w:rsid w:val="00B22566"/>
    <w:rsid w:val="00B22BDC"/>
    <w:rsid w:val="00B2343D"/>
    <w:rsid w:val="00B23A1C"/>
    <w:rsid w:val="00B23B7E"/>
    <w:rsid w:val="00B23B85"/>
    <w:rsid w:val="00B23BCC"/>
    <w:rsid w:val="00B257EC"/>
    <w:rsid w:val="00B26761"/>
    <w:rsid w:val="00B30BC2"/>
    <w:rsid w:val="00B32BC8"/>
    <w:rsid w:val="00B32C3B"/>
    <w:rsid w:val="00B3367E"/>
    <w:rsid w:val="00B33818"/>
    <w:rsid w:val="00B3425B"/>
    <w:rsid w:val="00B34D6D"/>
    <w:rsid w:val="00B362A1"/>
    <w:rsid w:val="00B403C4"/>
    <w:rsid w:val="00B40608"/>
    <w:rsid w:val="00B40610"/>
    <w:rsid w:val="00B40713"/>
    <w:rsid w:val="00B40B33"/>
    <w:rsid w:val="00B4120D"/>
    <w:rsid w:val="00B41C40"/>
    <w:rsid w:val="00B42201"/>
    <w:rsid w:val="00B4480B"/>
    <w:rsid w:val="00B4493A"/>
    <w:rsid w:val="00B45139"/>
    <w:rsid w:val="00B46127"/>
    <w:rsid w:val="00B47006"/>
    <w:rsid w:val="00B47F4C"/>
    <w:rsid w:val="00B50315"/>
    <w:rsid w:val="00B50ED5"/>
    <w:rsid w:val="00B513EB"/>
    <w:rsid w:val="00B51897"/>
    <w:rsid w:val="00B526CE"/>
    <w:rsid w:val="00B52B83"/>
    <w:rsid w:val="00B53591"/>
    <w:rsid w:val="00B564B1"/>
    <w:rsid w:val="00B56576"/>
    <w:rsid w:val="00B60BA8"/>
    <w:rsid w:val="00B60FF9"/>
    <w:rsid w:val="00B62ACB"/>
    <w:rsid w:val="00B62DDA"/>
    <w:rsid w:val="00B633DF"/>
    <w:rsid w:val="00B655D2"/>
    <w:rsid w:val="00B66938"/>
    <w:rsid w:val="00B707D1"/>
    <w:rsid w:val="00B711AC"/>
    <w:rsid w:val="00B72986"/>
    <w:rsid w:val="00B733C2"/>
    <w:rsid w:val="00B75E47"/>
    <w:rsid w:val="00B7614C"/>
    <w:rsid w:val="00B76923"/>
    <w:rsid w:val="00B769DA"/>
    <w:rsid w:val="00B81D09"/>
    <w:rsid w:val="00B82325"/>
    <w:rsid w:val="00B828D2"/>
    <w:rsid w:val="00B839F8"/>
    <w:rsid w:val="00B84371"/>
    <w:rsid w:val="00B84375"/>
    <w:rsid w:val="00B864C0"/>
    <w:rsid w:val="00B90342"/>
    <w:rsid w:val="00B94859"/>
    <w:rsid w:val="00B953C5"/>
    <w:rsid w:val="00B95574"/>
    <w:rsid w:val="00B9764F"/>
    <w:rsid w:val="00B97E45"/>
    <w:rsid w:val="00BA0024"/>
    <w:rsid w:val="00BA0632"/>
    <w:rsid w:val="00BA197B"/>
    <w:rsid w:val="00BA20D9"/>
    <w:rsid w:val="00BA262B"/>
    <w:rsid w:val="00BA26FD"/>
    <w:rsid w:val="00BA450C"/>
    <w:rsid w:val="00BA65A5"/>
    <w:rsid w:val="00BA682A"/>
    <w:rsid w:val="00BA78A5"/>
    <w:rsid w:val="00BA7C46"/>
    <w:rsid w:val="00BA7C74"/>
    <w:rsid w:val="00BB0E0E"/>
    <w:rsid w:val="00BB1D71"/>
    <w:rsid w:val="00BB2410"/>
    <w:rsid w:val="00BB3139"/>
    <w:rsid w:val="00BB46D8"/>
    <w:rsid w:val="00BB4829"/>
    <w:rsid w:val="00BB5D8A"/>
    <w:rsid w:val="00BB6BA4"/>
    <w:rsid w:val="00BB7BBA"/>
    <w:rsid w:val="00BC09E0"/>
    <w:rsid w:val="00BC1493"/>
    <w:rsid w:val="00BC19CF"/>
    <w:rsid w:val="00BC2FC6"/>
    <w:rsid w:val="00BC3AC9"/>
    <w:rsid w:val="00BC4122"/>
    <w:rsid w:val="00BC4928"/>
    <w:rsid w:val="00BC66DA"/>
    <w:rsid w:val="00BC7365"/>
    <w:rsid w:val="00BC7963"/>
    <w:rsid w:val="00BD03F7"/>
    <w:rsid w:val="00BD336C"/>
    <w:rsid w:val="00BD3471"/>
    <w:rsid w:val="00BD4E25"/>
    <w:rsid w:val="00BD5773"/>
    <w:rsid w:val="00BD5CA6"/>
    <w:rsid w:val="00BD6215"/>
    <w:rsid w:val="00BD779A"/>
    <w:rsid w:val="00BE1900"/>
    <w:rsid w:val="00BE205C"/>
    <w:rsid w:val="00BE281B"/>
    <w:rsid w:val="00BE2FBD"/>
    <w:rsid w:val="00BE2FC4"/>
    <w:rsid w:val="00BE4229"/>
    <w:rsid w:val="00BE50E1"/>
    <w:rsid w:val="00BE5F77"/>
    <w:rsid w:val="00BE6190"/>
    <w:rsid w:val="00BE66C9"/>
    <w:rsid w:val="00BE6FA0"/>
    <w:rsid w:val="00BE7629"/>
    <w:rsid w:val="00BE7A02"/>
    <w:rsid w:val="00BF096C"/>
    <w:rsid w:val="00BF0C8E"/>
    <w:rsid w:val="00BF0DC2"/>
    <w:rsid w:val="00BF2F88"/>
    <w:rsid w:val="00BF52D3"/>
    <w:rsid w:val="00BF61A8"/>
    <w:rsid w:val="00BF6739"/>
    <w:rsid w:val="00BF6B6E"/>
    <w:rsid w:val="00BF6BE3"/>
    <w:rsid w:val="00BF6FC3"/>
    <w:rsid w:val="00C009EE"/>
    <w:rsid w:val="00C01240"/>
    <w:rsid w:val="00C01267"/>
    <w:rsid w:val="00C03027"/>
    <w:rsid w:val="00C04122"/>
    <w:rsid w:val="00C05EB1"/>
    <w:rsid w:val="00C05FCF"/>
    <w:rsid w:val="00C0640F"/>
    <w:rsid w:val="00C06CB8"/>
    <w:rsid w:val="00C06DC6"/>
    <w:rsid w:val="00C071EB"/>
    <w:rsid w:val="00C107C6"/>
    <w:rsid w:val="00C10D97"/>
    <w:rsid w:val="00C1123A"/>
    <w:rsid w:val="00C12DBB"/>
    <w:rsid w:val="00C13C2E"/>
    <w:rsid w:val="00C1435A"/>
    <w:rsid w:val="00C16BBA"/>
    <w:rsid w:val="00C17CB5"/>
    <w:rsid w:val="00C202A8"/>
    <w:rsid w:val="00C203E1"/>
    <w:rsid w:val="00C20733"/>
    <w:rsid w:val="00C2075A"/>
    <w:rsid w:val="00C20D43"/>
    <w:rsid w:val="00C2143C"/>
    <w:rsid w:val="00C21D9F"/>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3DE6"/>
    <w:rsid w:val="00C45C46"/>
    <w:rsid w:val="00C45E45"/>
    <w:rsid w:val="00C473C1"/>
    <w:rsid w:val="00C479DD"/>
    <w:rsid w:val="00C47BEC"/>
    <w:rsid w:val="00C47E8E"/>
    <w:rsid w:val="00C50649"/>
    <w:rsid w:val="00C51678"/>
    <w:rsid w:val="00C51746"/>
    <w:rsid w:val="00C51BE7"/>
    <w:rsid w:val="00C54040"/>
    <w:rsid w:val="00C5571C"/>
    <w:rsid w:val="00C56A0E"/>
    <w:rsid w:val="00C56A37"/>
    <w:rsid w:val="00C60081"/>
    <w:rsid w:val="00C60517"/>
    <w:rsid w:val="00C608A9"/>
    <w:rsid w:val="00C62279"/>
    <w:rsid w:val="00C624AE"/>
    <w:rsid w:val="00C629D6"/>
    <w:rsid w:val="00C62AD1"/>
    <w:rsid w:val="00C63F89"/>
    <w:rsid w:val="00C6477C"/>
    <w:rsid w:val="00C64822"/>
    <w:rsid w:val="00C65C18"/>
    <w:rsid w:val="00C67D75"/>
    <w:rsid w:val="00C701D9"/>
    <w:rsid w:val="00C75417"/>
    <w:rsid w:val="00C7626C"/>
    <w:rsid w:val="00C806C6"/>
    <w:rsid w:val="00C80AA0"/>
    <w:rsid w:val="00C8103C"/>
    <w:rsid w:val="00C812B9"/>
    <w:rsid w:val="00C8133E"/>
    <w:rsid w:val="00C814B0"/>
    <w:rsid w:val="00C81B8B"/>
    <w:rsid w:val="00C83D65"/>
    <w:rsid w:val="00C86167"/>
    <w:rsid w:val="00C867FF"/>
    <w:rsid w:val="00C86802"/>
    <w:rsid w:val="00C876DD"/>
    <w:rsid w:val="00C90089"/>
    <w:rsid w:val="00C901E8"/>
    <w:rsid w:val="00C90A24"/>
    <w:rsid w:val="00C911A0"/>
    <w:rsid w:val="00C92BD7"/>
    <w:rsid w:val="00C92D48"/>
    <w:rsid w:val="00C932E9"/>
    <w:rsid w:val="00C93780"/>
    <w:rsid w:val="00C93FA0"/>
    <w:rsid w:val="00C955B5"/>
    <w:rsid w:val="00C95736"/>
    <w:rsid w:val="00C95EA7"/>
    <w:rsid w:val="00C96D18"/>
    <w:rsid w:val="00C970E8"/>
    <w:rsid w:val="00C973DE"/>
    <w:rsid w:val="00CA02BD"/>
    <w:rsid w:val="00CA0D7C"/>
    <w:rsid w:val="00CA1D35"/>
    <w:rsid w:val="00CA296F"/>
    <w:rsid w:val="00CA2B92"/>
    <w:rsid w:val="00CA41FE"/>
    <w:rsid w:val="00CA44AD"/>
    <w:rsid w:val="00CA4866"/>
    <w:rsid w:val="00CA53DE"/>
    <w:rsid w:val="00CA7215"/>
    <w:rsid w:val="00CA7EEC"/>
    <w:rsid w:val="00CB1520"/>
    <w:rsid w:val="00CB237E"/>
    <w:rsid w:val="00CB3FF4"/>
    <w:rsid w:val="00CB5F3D"/>
    <w:rsid w:val="00CB6D43"/>
    <w:rsid w:val="00CB76AA"/>
    <w:rsid w:val="00CB7C78"/>
    <w:rsid w:val="00CC06EA"/>
    <w:rsid w:val="00CC0DCB"/>
    <w:rsid w:val="00CC10DA"/>
    <w:rsid w:val="00CC1188"/>
    <w:rsid w:val="00CC1805"/>
    <w:rsid w:val="00CC27F4"/>
    <w:rsid w:val="00CC2A5A"/>
    <w:rsid w:val="00CC2AAF"/>
    <w:rsid w:val="00CC424A"/>
    <w:rsid w:val="00CC493B"/>
    <w:rsid w:val="00CC51D3"/>
    <w:rsid w:val="00CC5BE3"/>
    <w:rsid w:val="00CC5CBE"/>
    <w:rsid w:val="00CC6548"/>
    <w:rsid w:val="00CC68D2"/>
    <w:rsid w:val="00CC7816"/>
    <w:rsid w:val="00CC7B04"/>
    <w:rsid w:val="00CC7FDA"/>
    <w:rsid w:val="00CD0ABC"/>
    <w:rsid w:val="00CD14E5"/>
    <w:rsid w:val="00CD29B7"/>
    <w:rsid w:val="00CD3DF6"/>
    <w:rsid w:val="00CD4F4E"/>
    <w:rsid w:val="00CD5089"/>
    <w:rsid w:val="00CD5226"/>
    <w:rsid w:val="00CD5523"/>
    <w:rsid w:val="00CD5B12"/>
    <w:rsid w:val="00CD7272"/>
    <w:rsid w:val="00CE0C46"/>
    <w:rsid w:val="00CE16B9"/>
    <w:rsid w:val="00CE1B22"/>
    <w:rsid w:val="00CE30B8"/>
    <w:rsid w:val="00CE38F1"/>
    <w:rsid w:val="00CE392B"/>
    <w:rsid w:val="00CE486D"/>
    <w:rsid w:val="00CE7176"/>
    <w:rsid w:val="00CE724F"/>
    <w:rsid w:val="00CE73F4"/>
    <w:rsid w:val="00CE7D98"/>
    <w:rsid w:val="00CE7DE1"/>
    <w:rsid w:val="00CF0620"/>
    <w:rsid w:val="00CF1832"/>
    <w:rsid w:val="00CF1AF6"/>
    <w:rsid w:val="00CF2B53"/>
    <w:rsid w:val="00CF335F"/>
    <w:rsid w:val="00CF569B"/>
    <w:rsid w:val="00CF60F4"/>
    <w:rsid w:val="00CF6104"/>
    <w:rsid w:val="00CF63DC"/>
    <w:rsid w:val="00CF78E7"/>
    <w:rsid w:val="00D00129"/>
    <w:rsid w:val="00D02A52"/>
    <w:rsid w:val="00D03113"/>
    <w:rsid w:val="00D032AE"/>
    <w:rsid w:val="00D03D67"/>
    <w:rsid w:val="00D04231"/>
    <w:rsid w:val="00D04305"/>
    <w:rsid w:val="00D050EB"/>
    <w:rsid w:val="00D06396"/>
    <w:rsid w:val="00D068FE"/>
    <w:rsid w:val="00D06AA4"/>
    <w:rsid w:val="00D07486"/>
    <w:rsid w:val="00D1031C"/>
    <w:rsid w:val="00D1087C"/>
    <w:rsid w:val="00D10EB6"/>
    <w:rsid w:val="00D11460"/>
    <w:rsid w:val="00D11E10"/>
    <w:rsid w:val="00D120C5"/>
    <w:rsid w:val="00D12AFD"/>
    <w:rsid w:val="00D12C1D"/>
    <w:rsid w:val="00D1305A"/>
    <w:rsid w:val="00D15AB0"/>
    <w:rsid w:val="00D15C43"/>
    <w:rsid w:val="00D16224"/>
    <w:rsid w:val="00D17BB8"/>
    <w:rsid w:val="00D2006B"/>
    <w:rsid w:val="00D2324D"/>
    <w:rsid w:val="00D23B38"/>
    <w:rsid w:val="00D2575C"/>
    <w:rsid w:val="00D25A4D"/>
    <w:rsid w:val="00D3081D"/>
    <w:rsid w:val="00D31BFB"/>
    <w:rsid w:val="00D31C5E"/>
    <w:rsid w:val="00D32575"/>
    <w:rsid w:val="00D335D7"/>
    <w:rsid w:val="00D3396E"/>
    <w:rsid w:val="00D35104"/>
    <w:rsid w:val="00D36393"/>
    <w:rsid w:val="00D4081E"/>
    <w:rsid w:val="00D4191E"/>
    <w:rsid w:val="00D42C9A"/>
    <w:rsid w:val="00D43293"/>
    <w:rsid w:val="00D43DCA"/>
    <w:rsid w:val="00D445C6"/>
    <w:rsid w:val="00D4659E"/>
    <w:rsid w:val="00D51526"/>
    <w:rsid w:val="00D52265"/>
    <w:rsid w:val="00D57AA8"/>
    <w:rsid w:val="00D60906"/>
    <w:rsid w:val="00D6122A"/>
    <w:rsid w:val="00D62287"/>
    <w:rsid w:val="00D64BAD"/>
    <w:rsid w:val="00D65106"/>
    <w:rsid w:val="00D6537B"/>
    <w:rsid w:val="00D6559E"/>
    <w:rsid w:val="00D65D1D"/>
    <w:rsid w:val="00D65EF7"/>
    <w:rsid w:val="00D6631B"/>
    <w:rsid w:val="00D6680F"/>
    <w:rsid w:val="00D66FB9"/>
    <w:rsid w:val="00D67D1C"/>
    <w:rsid w:val="00D719B8"/>
    <w:rsid w:val="00D72A1B"/>
    <w:rsid w:val="00D73380"/>
    <w:rsid w:val="00D738B7"/>
    <w:rsid w:val="00D75477"/>
    <w:rsid w:val="00D75E48"/>
    <w:rsid w:val="00D760BC"/>
    <w:rsid w:val="00D76A0F"/>
    <w:rsid w:val="00D770D5"/>
    <w:rsid w:val="00D776E6"/>
    <w:rsid w:val="00D779E0"/>
    <w:rsid w:val="00D77F96"/>
    <w:rsid w:val="00D81A7D"/>
    <w:rsid w:val="00D81F87"/>
    <w:rsid w:val="00D82491"/>
    <w:rsid w:val="00D82554"/>
    <w:rsid w:val="00D83842"/>
    <w:rsid w:val="00D85167"/>
    <w:rsid w:val="00D861E9"/>
    <w:rsid w:val="00D8676B"/>
    <w:rsid w:val="00D86ADD"/>
    <w:rsid w:val="00D87559"/>
    <w:rsid w:val="00D9015C"/>
    <w:rsid w:val="00D901FF"/>
    <w:rsid w:val="00D9339A"/>
    <w:rsid w:val="00D933F4"/>
    <w:rsid w:val="00D94604"/>
    <w:rsid w:val="00D95374"/>
    <w:rsid w:val="00D96C72"/>
    <w:rsid w:val="00D972FD"/>
    <w:rsid w:val="00D974DC"/>
    <w:rsid w:val="00DA1BD8"/>
    <w:rsid w:val="00DA24FD"/>
    <w:rsid w:val="00DA2A23"/>
    <w:rsid w:val="00DA2BA8"/>
    <w:rsid w:val="00DA2C22"/>
    <w:rsid w:val="00DA3ADC"/>
    <w:rsid w:val="00DA41CE"/>
    <w:rsid w:val="00DA46E9"/>
    <w:rsid w:val="00DA4A2D"/>
    <w:rsid w:val="00DA51BD"/>
    <w:rsid w:val="00DA6675"/>
    <w:rsid w:val="00DA6BDE"/>
    <w:rsid w:val="00DA6D8C"/>
    <w:rsid w:val="00DA6ED2"/>
    <w:rsid w:val="00DA756D"/>
    <w:rsid w:val="00DB1EC8"/>
    <w:rsid w:val="00DB354F"/>
    <w:rsid w:val="00DB37E3"/>
    <w:rsid w:val="00DB4720"/>
    <w:rsid w:val="00DB4C76"/>
    <w:rsid w:val="00DB56DB"/>
    <w:rsid w:val="00DC0312"/>
    <w:rsid w:val="00DC0D15"/>
    <w:rsid w:val="00DC2B1E"/>
    <w:rsid w:val="00DC3384"/>
    <w:rsid w:val="00DC38BA"/>
    <w:rsid w:val="00DC4A4E"/>
    <w:rsid w:val="00DC58EC"/>
    <w:rsid w:val="00DC6523"/>
    <w:rsid w:val="00DC68E8"/>
    <w:rsid w:val="00DC7F44"/>
    <w:rsid w:val="00DD1105"/>
    <w:rsid w:val="00DD2BD8"/>
    <w:rsid w:val="00DD3DDB"/>
    <w:rsid w:val="00DD47BA"/>
    <w:rsid w:val="00DD572E"/>
    <w:rsid w:val="00DD57FD"/>
    <w:rsid w:val="00DD582F"/>
    <w:rsid w:val="00DD5AFF"/>
    <w:rsid w:val="00DD6A45"/>
    <w:rsid w:val="00DD7067"/>
    <w:rsid w:val="00DE07DB"/>
    <w:rsid w:val="00DE0C67"/>
    <w:rsid w:val="00DE1095"/>
    <w:rsid w:val="00DE11BC"/>
    <w:rsid w:val="00DE32A9"/>
    <w:rsid w:val="00DE332E"/>
    <w:rsid w:val="00DE518D"/>
    <w:rsid w:val="00DE69BC"/>
    <w:rsid w:val="00DE72DD"/>
    <w:rsid w:val="00DF06FC"/>
    <w:rsid w:val="00DF076B"/>
    <w:rsid w:val="00DF0AF2"/>
    <w:rsid w:val="00DF14C0"/>
    <w:rsid w:val="00DF1EC6"/>
    <w:rsid w:val="00DF4306"/>
    <w:rsid w:val="00DF4A87"/>
    <w:rsid w:val="00DF5A49"/>
    <w:rsid w:val="00DF6972"/>
    <w:rsid w:val="00DF72ED"/>
    <w:rsid w:val="00E00573"/>
    <w:rsid w:val="00E00609"/>
    <w:rsid w:val="00E015A9"/>
    <w:rsid w:val="00E0208F"/>
    <w:rsid w:val="00E02FA8"/>
    <w:rsid w:val="00E037B5"/>
    <w:rsid w:val="00E03F8A"/>
    <w:rsid w:val="00E05455"/>
    <w:rsid w:val="00E05587"/>
    <w:rsid w:val="00E05C94"/>
    <w:rsid w:val="00E05F9B"/>
    <w:rsid w:val="00E106D8"/>
    <w:rsid w:val="00E11345"/>
    <w:rsid w:val="00E1420C"/>
    <w:rsid w:val="00E14720"/>
    <w:rsid w:val="00E14969"/>
    <w:rsid w:val="00E16AD8"/>
    <w:rsid w:val="00E20269"/>
    <w:rsid w:val="00E24CC6"/>
    <w:rsid w:val="00E24FB2"/>
    <w:rsid w:val="00E25565"/>
    <w:rsid w:val="00E259CF"/>
    <w:rsid w:val="00E25BAF"/>
    <w:rsid w:val="00E26463"/>
    <w:rsid w:val="00E26EEE"/>
    <w:rsid w:val="00E270A8"/>
    <w:rsid w:val="00E27D81"/>
    <w:rsid w:val="00E27F0D"/>
    <w:rsid w:val="00E32622"/>
    <w:rsid w:val="00E3273C"/>
    <w:rsid w:val="00E333CA"/>
    <w:rsid w:val="00E33AB3"/>
    <w:rsid w:val="00E33B8F"/>
    <w:rsid w:val="00E349DF"/>
    <w:rsid w:val="00E36D4A"/>
    <w:rsid w:val="00E3730F"/>
    <w:rsid w:val="00E37A9D"/>
    <w:rsid w:val="00E40823"/>
    <w:rsid w:val="00E4121E"/>
    <w:rsid w:val="00E414AF"/>
    <w:rsid w:val="00E42634"/>
    <w:rsid w:val="00E429BC"/>
    <w:rsid w:val="00E42AAD"/>
    <w:rsid w:val="00E45455"/>
    <w:rsid w:val="00E471C1"/>
    <w:rsid w:val="00E47613"/>
    <w:rsid w:val="00E478FF"/>
    <w:rsid w:val="00E505C5"/>
    <w:rsid w:val="00E52400"/>
    <w:rsid w:val="00E52D08"/>
    <w:rsid w:val="00E53450"/>
    <w:rsid w:val="00E5359E"/>
    <w:rsid w:val="00E54965"/>
    <w:rsid w:val="00E557A9"/>
    <w:rsid w:val="00E55BE5"/>
    <w:rsid w:val="00E573FD"/>
    <w:rsid w:val="00E6007E"/>
    <w:rsid w:val="00E601A4"/>
    <w:rsid w:val="00E607DE"/>
    <w:rsid w:val="00E60D83"/>
    <w:rsid w:val="00E61DF2"/>
    <w:rsid w:val="00E62424"/>
    <w:rsid w:val="00E634E6"/>
    <w:rsid w:val="00E64EDC"/>
    <w:rsid w:val="00E66297"/>
    <w:rsid w:val="00E66D5D"/>
    <w:rsid w:val="00E66DB2"/>
    <w:rsid w:val="00E66EF4"/>
    <w:rsid w:val="00E712AF"/>
    <w:rsid w:val="00E716B8"/>
    <w:rsid w:val="00E721FF"/>
    <w:rsid w:val="00E746E3"/>
    <w:rsid w:val="00E74BE2"/>
    <w:rsid w:val="00E75A4B"/>
    <w:rsid w:val="00E7634E"/>
    <w:rsid w:val="00E76E97"/>
    <w:rsid w:val="00E80761"/>
    <w:rsid w:val="00E81132"/>
    <w:rsid w:val="00E81751"/>
    <w:rsid w:val="00E81A6A"/>
    <w:rsid w:val="00E832AF"/>
    <w:rsid w:val="00E833A6"/>
    <w:rsid w:val="00E9001B"/>
    <w:rsid w:val="00E90734"/>
    <w:rsid w:val="00E91117"/>
    <w:rsid w:val="00E91950"/>
    <w:rsid w:val="00E921CF"/>
    <w:rsid w:val="00E92344"/>
    <w:rsid w:val="00E9263D"/>
    <w:rsid w:val="00E928FF"/>
    <w:rsid w:val="00E92948"/>
    <w:rsid w:val="00E944FE"/>
    <w:rsid w:val="00E946F7"/>
    <w:rsid w:val="00E94C24"/>
    <w:rsid w:val="00E95792"/>
    <w:rsid w:val="00E95A80"/>
    <w:rsid w:val="00E97A4F"/>
    <w:rsid w:val="00E97E68"/>
    <w:rsid w:val="00EA0BF2"/>
    <w:rsid w:val="00EA1BCC"/>
    <w:rsid w:val="00EA2C25"/>
    <w:rsid w:val="00EA407E"/>
    <w:rsid w:val="00EA42B9"/>
    <w:rsid w:val="00EA454D"/>
    <w:rsid w:val="00EA4A7F"/>
    <w:rsid w:val="00EA4BA3"/>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30AE"/>
    <w:rsid w:val="00ED5B9F"/>
    <w:rsid w:val="00ED71BA"/>
    <w:rsid w:val="00EE02D2"/>
    <w:rsid w:val="00EE0662"/>
    <w:rsid w:val="00EE111C"/>
    <w:rsid w:val="00EE2F6A"/>
    <w:rsid w:val="00EE34C7"/>
    <w:rsid w:val="00EE3BF9"/>
    <w:rsid w:val="00EE58C1"/>
    <w:rsid w:val="00EE592E"/>
    <w:rsid w:val="00EE66FA"/>
    <w:rsid w:val="00EF03B8"/>
    <w:rsid w:val="00EF06F3"/>
    <w:rsid w:val="00EF0C39"/>
    <w:rsid w:val="00EF1AD1"/>
    <w:rsid w:val="00EF2868"/>
    <w:rsid w:val="00EF2E18"/>
    <w:rsid w:val="00EF2F00"/>
    <w:rsid w:val="00EF35C8"/>
    <w:rsid w:val="00EF3CFB"/>
    <w:rsid w:val="00EF4710"/>
    <w:rsid w:val="00EF4BD4"/>
    <w:rsid w:val="00EF4CD8"/>
    <w:rsid w:val="00EF5686"/>
    <w:rsid w:val="00EF599E"/>
    <w:rsid w:val="00EF7F4B"/>
    <w:rsid w:val="00F0028E"/>
    <w:rsid w:val="00F00C13"/>
    <w:rsid w:val="00F00DE9"/>
    <w:rsid w:val="00F0259E"/>
    <w:rsid w:val="00F02A9E"/>
    <w:rsid w:val="00F02C73"/>
    <w:rsid w:val="00F0444D"/>
    <w:rsid w:val="00F0478E"/>
    <w:rsid w:val="00F06A95"/>
    <w:rsid w:val="00F07C46"/>
    <w:rsid w:val="00F07D54"/>
    <w:rsid w:val="00F100AA"/>
    <w:rsid w:val="00F101A5"/>
    <w:rsid w:val="00F11594"/>
    <w:rsid w:val="00F1167E"/>
    <w:rsid w:val="00F11ED7"/>
    <w:rsid w:val="00F139AB"/>
    <w:rsid w:val="00F13E10"/>
    <w:rsid w:val="00F14B50"/>
    <w:rsid w:val="00F15468"/>
    <w:rsid w:val="00F15471"/>
    <w:rsid w:val="00F1645F"/>
    <w:rsid w:val="00F1684D"/>
    <w:rsid w:val="00F174A2"/>
    <w:rsid w:val="00F17923"/>
    <w:rsid w:val="00F205DB"/>
    <w:rsid w:val="00F213B5"/>
    <w:rsid w:val="00F231F4"/>
    <w:rsid w:val="00F24627"/>
    <w:rsid w:val="00F2590C"/>
    <w:rsid w:val="00F265F2"/>
    <w:rsid w:val="00F31150"/>
    <w:rsid w:val="00F32795"/>
    <w:rsid w:val="00F33695"/>
    <w:rsid w:val="00F3417E"/>
    <w:rsid w:val="00F34686"/>
    <w:rsid w:val="00F34BE1"/>
    <w:rsid w:val="00F35283"/>
    <w:rsid w:val="00F362D9"/>
    <w:rsid w:val="00F36822"/>
    <w:rsid w:val="00F4035C"/>
    <w:rsid w:val="00F41BEA"/>
    <w:rsid w:val="00F42C0D"/>
    <w:rsid w:val="00F43450"/>
    <w:rsid w:val="00F434D6"/>
    <w:rsid w:val="00F43CC6"/>
    <w:rsid w:val="00F4742B"/>
    <w:rsid w:val="00F477FE"/>
    <w:rsid w:val="00F50BFC"/>
    <w:rsid w:val="00F51B9F"/>
    <w:rsid w:val="00F51CBB"/>
    <w:rsid w:val="00F51EF6"/>
    <w:rsid w:val="00F520A9"/>
    <w:rsid w:val="00F5283A"/>
    <w:rsid w:val="00F52CFA"/>
    <w:rsid w:val="00F52E78"/>
    <w:rsid w:val="00F551F0"/>
    <w:rsid w:val="00F5523B"/>
    <w:rsid w:val="00F55252"/>
    <w:rsid w:val="00F55D43"/>
    <w:rsid w:val="00F573D7"/>
    <w:rsid w:val="00F600B6"/>
    <w:rsid w:val="00F6205D"/>
    <w:rsid w:val="00F62108"/>
    <w:rsid w:val="00F62B80"/>
    <w:rsid w:val="00F62D74"/>
    <w:rsid w:val="00F62E2A"/>
    <w:rsid w:val="00F62EA2"/>
    <w:rsid w:val="00F639B8"/>
    <w:rsid w:val="00F6549A"/>
    <w:rsid w:val="00F65BF9"/>
    <w:rsid w:val="00F65E9C"/>
    <w:rsid w:val="00F7081E"/>
    <w:rsid w:val="00F71F5B"/>
    <w:rsid w:val="00F72768"/>
    <w:rsid w:val="00F72800"/>
    <w:rsid w:val="00F72923"/>
    <w:rsid w:val="00F72F72"/>
    <w:rsid w:val="00F7320C"/>
    <w:rsid w:val="00F734F1"/>
    <w:rsid w:val="00F73D0F"/>
    <w:rsid w:val="00F76A48"/>
    <w:rsid w:val="00F76B46"/>
    <w:rsid w:val="00F80100"/>
    <w:rsid w:val="00F814E6"/>
    <w:rsid w:val="00F83648"/>
    <w:rsid w:val="00F8504A"/>
    <w:rsid w:val="00F87E01"/>
    <w:rsid w:val="00F9104D"/>
    <w:rsid w:val="00F919A6"/>
    <w:rsid w:val="00F922C8"/>
    <w:rsid w:val="00F928E9"/>
    <w:rsid w:val="00F9446C"/>
    <w:rsid w:val="00F94A3B"/>
    <w:rsid w:val="00F94B9B"/>
    <w:rsid w:val="00F9557B"/>
    <w:rsid w:val="00F96294"/>
    <w:rsid w:val="00F977AC"/>
    <w:rsid w:val="00F97DAB"/>
    <w:rsid w:val="00FA002B"/>
    <w:rsid w:val="00FA1000"/>
    <w:rsid w:val="00FA3B00"/>
    <w:rsid w:val="00FA57B1"/>
    <w:rsid w:val="00FA6A5E"/>
    <w:rsid w:val="00FA75D8"/>
    <w:rsid w:val="00FA76D1"/>
    <w:rsid w:val="00FA7B26"/>
    <w:rsid w:val="00FB106D"/>
    <w:rsid w:val="00FB2301"/>
    <w:rsid w:val="00FB55D9"/>
    <w:rsid w:val="00FB5929"/>
    <w:rsid w:val="00FB6091"/>
    <w:rsid w:val="00FB6A5A"/>
    <w:rsid w:val="00FB73B4"/>
    <w:rsid w:val="00FB77EF"/>
    <w:rsid w:val="00FC0EF6"/>
    <w:rsid w:val="00FC2691"/>
    <w:rsid w:val="00FC4053"/>
    <w:rsid w:val="00FC4CF8"/>
    <w:rsid w:val="00FC5EDC"/>
    <w:rsid w:val="00FC6C42"/>
    <w:rsid w:val="00FD0071"/>
    <w:rsid w:val="00FD0D53"/>
    <w:rsid w:val="00FD2BB1"/>
    <w:rsid w:val="00FD3F81"/>
    <w:rsid w:val="00FD4FCE"/>
    <w:rsid w:val="00FD537A"/>
    <w:rsid w:val="00FD5607"/>
    <w:rsid w:val="00FD5896"/>
    <w:rsid w:val="00FE01E1"/>
    <w:rsid w:val="00FE05DC"/>
    <w:rsid w:val="00FE189C"/>
    <w:rsid w:val="00FE1B69"/>
    <w:rsid w:val="00FE1D6A"/>
    <w:rsid w:val="00FE3469"/>
    <w:rsid w:val="00FE4806"/>
    <w:rsid w:val="00FE50D8"/>
    <w:rsid w:val="00FE5420"/>
    <w:rsid w:val="00FE7060"/>
    <w:rsid w:val="00FE7BEB"/>
    <w:rsid w:val="00FF1CD0"/>
    <w:rsid w:val="00FF2BD4"/>
    <w:rsid w:val="00FF4705"/>
    <w:rsid w:val="00FF4779"/>
    <w:rsid w:val="00FF48AC"/>
    <w:rsid w:val="00FF5B94"/>
    <w:rsid w:val="00FF5D4B"/>
    <w:rsid w:val="00FF5DDB"/>
    <w:rsid w:val="00FF69D3"/>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E45"/>
    <w:pPr>
      <w:jc w:val="both"/>
    </w:pPr>
    <w:rPr>
      <w:sz w:val="22"/>
      <w:lang w:val="en-GB"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tabs>
        <w:tab w:val="num" w:pos="3142"/>
      </w:tabs>
      <w:spacing w:after="220"/>
      <w:ind w:left="3142" w:hanging="851"/>
      <w:outlineLvl w:val="4"/>
    </w:pPr>
    <w:rPr>
      <w:rFonts w:ascii="Arial" w:hAnsi="Arial" w:cs="Arial"/>
    </w:rPr>
  </w:style>
  <w:style w:type="paragraph" w:styleId="Heading6">
    <w:name w:val="heading 6"/>
    <w:basedOn w:val="Normal"/>
    <w:qFormat/>
    <w:rsid w:val="00057F70"/>
    <w:pPr>
      <w:numPr>
        <w:ilvl w:val="5"/>
        <w:numId w:val="1"/>
      </w:numPr>
      <w:tabs>
        <w:tab w:val="num" w:pos="3992"/>
      </w:tabs>
      <w:spacing w:after="220"/>
      <w:ind w:left="3992" w:hanging="850"/>
      <w:outlineLvl w:val="5"/>
    </w:pPr>
    <w:rPr>
      <w:rFonts w:ascii="Arial" w:hAnsi="Arial"/>
    </w:rPr>
  </w:style>
  <w:style w:type="paragraph" w:styleId="Heading7">
    <w:name w:val="heading 7"/>
    <w:basedOn w:val="Normal"/>
    <w:qFormat/>
    <w:rsid w:val="00017EB4"/>
    <w:pPr>
      <w:numPr>
        <w:ilvl w:val="6"/>
        <w:numId w:val="1"/>
      </w:numPr>
      <w:tabs>
        <w:tab w:val="num" w:pos="4842"/>
      </w:tabs>
      <w:spacing w:after="220"/>
      <w:ind w:left="4842" w:hanging="850"/>
      <w:outlineLvl w:val="6"/>
    </w:pPr>
  </w:style>
  <w:style w:type="paragraph" w:styleId="Heading8">
    <w:name w:val="heading 8"/>
    <w:basedOn w:val="Normal"/>
    <w:qFormat/>
    <w:rsid w:val="00017EB4"/>
    <w:pPr>
      <w:numPr>
        <w:ilvl w:val="7"/>
        <w:numId w:val="1"/>
      </w:numPr>
      <w:tabs>
        <w:tab w:val="num" w:pos="5693"/>
      </w:tabs>
      <w:spacing w:after="220"/>
      <w:ind w:left="5693" w:hanging="851"/>
      <w:outlineLvl w:val="7"/>
    </w:pPr>
  </w:style>
  <w:style w:type="paragraph" w:styleId="Heading9">
    <w:name w:val="heading 9"/>
    <w:basedOn w:val="Normal"/>
    <w:qFormat/>
    <w:rsid w:val="00017EB4"/>
    <w:pPr>
      <w:numPr>
        <w:ilvl w:val="8"/>
        <w:numId w:val="1"/>
      </w:numPr>
      <w:tabs>
        <w:tab w:val="num" w:pos="6543"/>
      </w:tabs>
      <w:spacing w:after="220"/>
      <w:ind w:left="6543" w:hanging="709"/>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link w:val="FootnoteTextChar"/>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tabs>
        <w:tab w:val="num" w:pos="851"/>
      </w:tabs>
      <w:spacing w:after="220"/>
      <w:ind w:left="851" w:hanging="851"/>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tabs>
        <w:tab w:val="num" w:pos="1701"/>
      </w:tabs>
      <w:spacing w:before="120" w:after="120"/>
      <w:ind w:left="1702" w:hanging="851"/>
    </w:pPr>
  </w:style>
  <w:style w:type="paragraph" w:customStyle="1" w:styleId="ITISHeading1">
    <w:name w:val="ITIS_Heading1"/>
    <w:basedOn w:val="Heading1"/>
    <w:rsid w:val="00DE332E"/>
    <w:rPr>
      <w:rFonts w:ascii="Arial" w:hAnsi="Arial" w:cs="Arial"/>
      <w:caps/>
    </w:rPr>
  </w:style>
  <w:style w:type="paragraph" w:customStyle="1" w:styleId="ITISHeading2">
    <w:name w:val="ITIS_Heading2"/>
    <w:basedOn w:val="Heading2"/>
    <w:rsid w:val="0034387F"/>
    <w:pPr>
      <w:numPr>
        <w:ilvl w:val="1"/>
        <w:numId w:val="1"/>
      </w:numPr>
      <w:tabs>
        <w:tab w:val="num" w:pos="1135"/>
      </w:tabs>
      <w:ind w:left="1135" w:hanging="851"/>
    </w:pPr>
    <w:rPr>
      <w:rFonts w:ascii="Arial" w:hAnsi="Arial" w:cs="Arial"/>
      <w:bCs/>
      <w:szCs w:val="22"/>
    </w:rPr>
  </w:style>
  <w:style w:type="paragraph" w:customStyle="1" w:styleId="ITISHeading3">
    <w:name w:val="ITIS_Heading3"/>
    <w:basedOn w:val="Heading3"/>
    <w:link w:val="ITISHeading3Char"/>
    <w:rsid w:val="004326A3"/>
    <w:pPr>
      <w:numPr>
        <w:ilvl w:val="2"/>
        <w:numId w:val="1"/>
      </w:numPr>
      <w:ind w:left="1418" w:hanging="567"/>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val="en-GB"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uiPriority w:val="99"/>
    <w:semiHidden/>
    <w:rsid w:val="007838FC"/>
    <w:rPr>
      <w:sz w:val="16"/>
      <w:szCs w:val="16"/>
    </w:rPr>
  </w:style>
  <w:style w:type="paragraph" w:styleId="CommentText">
    <w:name w:val="annotation text"/>
    <w:basedOn w:val="Normal"/>
    <w:link w:val="CommentTextChar"/>
    <w:uiPriority w:val="99"/>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tabs>
        <w:tab w:val="num" w:pos="720"/>
      </w:tabs>
      <w:ind w:left="720" w:hanging="360"/>
      <w:jc w:val="left"/>
    </w:pPr>
    <w:rPr>
      <w:rFonts w:ascii="Verdana" w:hAnsi="Verdana"/>
      <w:sz w:val="20"/>
      <w:szCs w:val="24"/>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tabs>
        <w:tab w:val="num" w:pos="720"/>
        <w:tab w:val="num" w:pos="1440"/>
      </w:tabs>
      <w:adjustRightInd w:val="0"/>
      <w:spacing w:before="120" w:after="60"/>
      <w:ind w:left="720" w:hanging="720"/>
      <w:outlineLvl w:val="1"/>
    </w:pPr>
    <w:rPr>
      <w:rFonts w:ascii="Arial" w:eastAsia="Arial" w:hAnsi="Arial"/>
      <w:szCs w:val="22"/>
      <w:lang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tabs>
        <w:tab w:val="num" w:pos="1800"/>
      </w:tabs>
      <w:adjustRightInd w:val="0"/>
      <w:spacing w:before="120" w:after="60"/>
      <w:ind w:left="1800" w:hanging="1080"/>
      <w:outlineLvl w:val="2"/>
    </w:pPr>
    <w:rPr>
      <w:rFonts w:ascii="Arial" w:eastAsia="Arial" w:hAnsi="Arial" w:cs="Arial"/>
      <w:szCs w:val="22"/>
      <w:lang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tabs>
        <w:tab w:val="num" w:pos="720"/>
        <w:tab w:val="num" w:pos="851"/>
      </w:tabs>
      <w:spacing w:after="113" w:line="245" w:lineRule="atLeast"/>
      <w:ind w:left="851" w:hanging="851"/>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C9"/>
    <w:pPr>
      <w:ind w:left="720"/>
      <w:contextualSpacing/>
    </w:pPr>
  </w:style>
  <w:style w:type="table" w:customStyle="1" w:styleId="TableGrid2">
    <w:name w:val="Table Grid2"/>
    <w:basedOn w:val="TableNormal"/>
    <w:next w:val="TableGrid"/>
    <w:rsid w:val="00415C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3EC7"/>
    <w:rPr>
      <w:color w:val="605E5C"/>
      <w:shd w:val="clear" w:color="auto" w:fill="E1DFDD"/>
    </w:rPr>
  </w:style>
  <w:style w:type="character" w:customStyle="1" w:styleId="FootnoteTextChar">
    <w:name w:val="Footnote Text Char"/>
    <w:basedOn w:val="DefaultParagraphFont"/>
    <w:link w:val="FootnoteText"/>
    <w:semiHidden/>
    <w:rsid w:val="00B3367E"/>
    <w:rPr>
      <w:lang w:eastAsia="en-US"/>
    </w:rPr>
  </w:style>
  <w:style w:type="character" w:styleId="LineNumber">
    <w:name w:val="line number"/>
    <w:basedOn w:val="DefaultParagraphFont"/>
    <w:semiHidden/>
    <w:unhideWhenUsed/>
    <w:rsid w:val="00581D06"/>
  </w:style>
  <w:style w:type="character" w:styleId="UnresolvedMention">
    <w:name w:val="Unresolved Mention"/>
    <w:basedOn w:val="DefaultParagraphFont"/>
    <w:uiPriority w:val="99"/>
    <w:semiHidden/>
    <w:unhideWhenUsed/>
    <w:rsid w:val="00FC4053"/>
    <w:rPr>
      <w:color w:val="605E5C"/>
      <w:shd w:val="clear" w:color="auto" w:fill="E1DFDD"/>
    </w:rPr>
  </w:style>
  <w:style w:type="character" w:styleId="FollowedHyperlink">
    <w:name w:val="FollowedHyperlink"/>
    <w:basedOn w:val="DefaultParagraphFont"/>
    <w:semiHidden/>
    <w:unhideWhenUsed/>
    <w:rsid w:val="00D31C5E"/>
    <w:rPr>
      <w:color w:val="800080" w:themeColor="followedHyperlink"/>
      <w:u w:val="single"/>
    </w:rPr>
  </w:style>
  <w:style w:type="character" w:customStyle="1" w:styleId="CommentTextChar">
    <w:name w:val="Comment Text Char"/>
    <w:basedOn w:val="DefaultParagraphFont"/>
    <w:link w:val="CommentText"/>
    <w:uiPriority w:val="99"/>
    <w:rsid w:val="00505955"/>
    <w:rPr>
      <w:lang w:eastAsia="en-US"/>
    </w:rPr>
  </w:style>
  <w:style w:type="character" w:styleId="Emphasis">
    <w:name w:val="Emphasis"/>
    <w:basedOn w:val="DefaultParagraphFont"/>
    <w:qFormat/>
    <w:rsid w:val="000F7E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ac-accreditation.org/publications/gov-se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aci.org/en/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FA3F3-0027-486B-A2AF-18A26469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24027</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2026-05-11T20:55:00Z</dcterms:created>
  <dcterms:modified xsi:type="dcterms:W3CDTF">2026-05-11T21:31:00Z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MSIP_Label_770f46e1-5fba-47ae-991f-a0785d9c0dac_Enabled">
    <vt:lpwstr>true</vt:lpwstr>
  </property>
  <property fmtid="{D5CDD505-2E9C-101B-9397-08002B2CF9AE}" pid="17" name="MSIP_Label_770f46e1-5fba-47ae-991f-a0785d9c0dac_SetDate">
    <vt:lpwstr>2026-03-06T08:32:00Z</vt:lpwstr>
  </property>
  <property fmtid="{D5CDD505-2E9C-101B-9397-08002B2CF9AE}" pid="18" name="MSIP_Label_770f46e1-5fba-47ae-991f-a0785d9c0dac_Method">
    <vt:lpwstr>Privileged</vt:lpwstr>
  </property>
  <property fmtid="{D5CDD505-2E9C-101B-9397-08002B2CF9AE}" pid="19" name="MSIP_Label_770f46e1-5fba-47ae-991f-a0785d9c0dac_Name">
    <vt:lpwstr>Sensitive Normal_1</vt:lpwstr>
  </property>
  <property fmtid="{D5CDD505-2E9C-101B-9397-08002B2CF9AE}" pid="20" name="MSIP_Label_770f46e1-5fba-47ae-991f-a0785d9c0dac_SiteId">
    <vt:lpwstr>0b11c524-9a1c-4e1b-84cb-6336aefc2243</vt:lpwstr>
  </property>
  <property fmtid="{D5CDD505-2E9C-101B-9397-08002B2CF9AE}" pid="21" name="MSIP_Label_770f46e1-5fba-47ae-991f-a0785d9c0dac_ActionId">
    <vt:lpwstr>bf7b55f8-f1e8-492f-808e-a6a0427bdcd2</vt:lpwstr>
  </property>
  <property fmtid="{D5CDD505-2E9C-101B-9397-08002B2CF9AE}" pid="22" name="MSIP_Label_770f46e1-5fba-47ae-991f-a0785d9c0dac_ContentBits">
    <vt:lpwstr>0</vt:lpwstr>
  </property>
  <property fmtid="{D5CDD505-2E9C-101B-9397-08002B2CF9AE}" pid="23" name="MSIP_Label_770f46e1-5fba-47ae-991f-a0785d9c0dac_Tag">
    <vt:lpwstr>10, 0, 1, 1</vt:lpwstr>
  </property>
</Properties>
</file>